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6674" w14:textId="77777777" w:rsidR="0012176F" w:rsidRPr="00A64164" w:rsidRDefault="0012176F" w:rsidP="004C5C70">
      <w:pPr>
        <w:pStyle w:val="NormalWeb"/>
        <w:shd w:val="clear" w:color="auto" w:fill="92D050"/>
        <w:spacing w:before="0" w:beforeAutospacing="0" w:after="0" w:afterAutospacing="0"/>
        <w:textAlignment w:val="baseline"/>
        <w:rPr>
          <w:color w:val="FFFFFF" w:themeColor="background1"/>
          <w:sz w:val="22"/>
          <w:szCs w:val="22"/>
          <w:lang w:val="en-US"/>
        </w:rPr>
      </w:pPr>
      <w:r w:rsidRPr="00A64164">
        <w:rPr>
          <w:rStyle w:val="Strong"/>
          <w:color w:val="FFFFFF" w:themeColor="background1"/>
          <w:sz w:val="22"/>
          <w:szCs w:val="22"/>
        </w:rPr>
        <w:t xml:space="preserve">FRIDAY, </w:t>
      </w:r>
      <w:r w:rsidR="004C5C70">
        <w:rPr>
          <w:color w:val="FFFFFF" w:themeColor="background1"/>
          <w:sz w:val="22"/>
          <w:szCs w:val="22"/>
        </w:rPr>
        <w:t xml:space="preserve">NOVEMBER 22, </w:t>
      </w:r>
      <w:proofErr w:type="gramStart"/>
      <w:r w:rsidR="004C5C70">
        <w:rPr>
          <w:color w:val="FFFFFF" w:themeColor="background1"/>
          <w:sz w:val="22"/>
          <w:szCs w:val="22"/>
        </w:rPr>
        <w:t xml:space="preserve">2024  </w:t>
      </w:r>
      <w:r w:rsidR="004C5C70">
        <w:rPr>
          <w:color w:val="FFFFFF" w:themeColor="background1"/>
          <w:sz w:val="22"/>
          <w:szCs w:val="22"/>
        </w:rPr>
        <w:tab/>
      </w:r>
      <w:proofErr w:type="gramEnd"/>
      <w:r w:rsidR="004C5C70">
        <w:rPr>
          <w:color w:val="FFFFFF" w:themeColor="background1"/>
          <w:sz w:val="22"/>
          <w:szCs w:val="22"/>
        </w:rPr>
        <w:tab/>
      </w:r>
      <w:r w:rsidR="004C5C70">
        <w:rPr>
          <w:color w:val="FFFFFF" w:themeColor="background1"/>
          <w:sz w:val="22"/>
          <w:szCs w:val="22"/>
        </w:rPr>
        <w:tab/>
      </w:r>
      <w:r w:rsidR="004C5C70">
        <w:rPr>
          <w:color w:val="FFFFFF" w:themeColor="background1"/>
          <w:sz w:val="22"/>
          <w:szCs w:val="22"/>
        </w:rPr>
        <w:tab/>
      </w:r>
      <w:r w:rsidR="004C5C70">
        <w:rPr>
          <w:color w:val="FFFFFF" w:themeColor="background1"/>
          <w:sz w:val="22"/>
          <w:szCs w:val="22"/>
        </w:rPr>
        <w:tab/>
        <w:t>NETWORKS CONFERENCE, ONLINE</w:t>
      </w:r>
    </w:p>
    <w:tbl>
      <w:tblPr>
        <w:tblW w:w="10010" w:type="dxa"/>
        <w:jc w:val="center"/>
        <w:shd w:val="clear" w:color="auto" w:fill="D9D9D9"/>
        <w:tblLayout w:type="fixed"/>
        <w:tblLook w:val="04A0" w:firstRow="1" w:lastRow="0" w:firstColumn="1" w:lastColumn="0" w:noHBand="0" w:noVBand="1"/>
      </w:tblPr>
      <w:tblGrid>
        <w:gridCol w:w="1418"/>
        <w:gridCol w:w="154"/>
        <w:gridCol w:w="1967"/>
        <w:gridCol w:w="1134"/>
        <w:gridCol w:w="2144"/>
        <w:gridCol w:w="1513"/>
        <w:gridCol w:w="1680"/>
      </w:tblGrid>
      <w:tr w:rsidR="0012176F" w:rsidRPr="00A64164" w14:paraId="70267E27" w14:textId="77777777" w:rsidTr="00AD31EB">
        <w:trPr>
          <w:jc w:val="center"/>
        </w:trPr>
        <w:tc>
          <w:tcPr>
            <w:tcW w:w="1572" w:type="dxa"/>
            <w:gridSpan w:val="2"/>
            <w:shd w:val="clear" w:color="auto" w:fill="D5D5D5"/>
            <w:vAlign w:val="center"/>
          </w:tcPr>
          <w:p w14:paraId="68B64662" w14:textId="77777777" w:rsidR="0012176F" w:rsidRPr="00A64164" w:rsidRDefault="0012176F" w:rsidP="00AD31EB">
            <w:pPr>
              <w:spacing w:line="276" w:lineRule="auto"/>
              <w:jc w:val="both"/>
              <w:rPr>
                <w:b/>
                <w:sz w:val="22"/>
                <w:szCs w:val="22"/>
                <w:lang w:val="de-DE"/>
              </w:rPr>
            </w:pPr>
          </w:p>
        </w:tc>
        <w:tc>
          <w:tcPr>
            <w:tcW w:w="8438" w:type="dxa"/>
            <w:gridSpan w:val="5"/>
            <w:shd w:val="clear" w:color="auto" w:fill="auto"/>
            <w:vAlign w:val="center"/>
          </w:tcPr>
          <w:p w14:paraId="33B71111" w14:textId="77777777" w:rsidR="0012176F" w:rsidRDefault="0012176F" w:rsidP="00AD31EB">
            <w:pPr>
              <w:spacing w:line="276" w:lineRule="auto"/>
              <w:jc w:val="both"/>
              <w:rPr>
                <w:b/>
                <w:i/>
                <w:sz w:val="22"/>
                <w:szCs w:val="22"/>
                <w:lang w:val="en-US"/>
              </w:rPr>
            </w:pPr>
          </w:p>
          <w:p w14:paraId="11168F7F" w14:textId="77777777" w:rsidR="004C5C70" w:rsidRDefault="004C5C70" w:rsidP="00AD31EB">
            <w:pPr>
              <w:spacing w:line="276" w:lineRule="auto"/>
              <w:jc w:val="both"/>
              <w:rPr>
                <w:b/>
                <w:i/>
                <w:sz w:val="22"/>
                <w:szCs w:val="22"/>
                <w:lang w:val="en-US"/>
              </w:rPr>
            </w:pPr>
          </w:p>
          <w:p w14:paraId="298BB834" w14:textId="77777777" w:rsidR="004C5C70" w:rsidRPr="00A64164" w:rsidRDefault="004C5C70" w:rsidP="00AD31EB">
            <w:pPr>
              <w:spacing w:line="276" w:lineRule="auto"/>
              <w:jc w:val="both"/>
              <w:rPr>
                <w:b/>
                <w:i/>
                <w:sz w:val="22"/>
                <w:szCs w:val="22"/>
                <w:lang w:val="en-US"/>
              </w:rPr>
            </w:pPr>
          </w:p>
        </w:tc>
      </w:tr>
      <w:tr w:rsidR="0012176F" w:rsidRPr="00A64164" w14:paraId="4AA11DF1" w14:textId="77777777" w:rsidTr="00AD31EB">
        <w:trPr>
          <w:trHeight w:val="3232"/>
          <w:jc w:val="center"/>
        </w:trPr>
        <w:tc>
          <w:tcPr>
            <w:tcW w:w="1572" w:type="dxa"/>
            <w:gridSpan w:val="2"/>
            <w:shd w:val="clear" w:color="auto" w:fill="D5D5D5"/>
            <w:vAlign w:val="center"/>
          </w:tcPr>
          <w:p w14:paraId="0FC28127" w14:textId="77777777" w:rsidR="0012176F" w:rsidRPr="00A64164" w:rsidRDefault="0012176F" w:rsidP="00AD31EB">
            <w:pPr>
              <w:spacing w:line="276" w:lineRule="auto"/>
              <w:jc w:val="both"/>
              <w:rPr>
                <w:b/>
                <w:bCs/>
                <w:sz w:val="22"/>
                <w:szCs w:val="22"/>
                <w:lang w:val="de-AT"/>
              </w:rPr>
            </w:pPr>
          </w:p>
        </w:tc>
        <w:tc>
          <w:tcPr>
            <w:tcW w:w="8438" w:type="dxa"/>
            <w:gridSpan w:val="5"/>
            <w:shd w:val="clear" w:color="auto" w:fill="auto"/>
            <w:vAlign w:val="center"/>
          </w:tcPr>
          <w:p w14:paraId="33E166B2" w14:textId="77777777" w:rsidR="0012176F" w:rsidRPr="00A64164" w:rsidRDefault="004C5C70" w:rsidP="00AD31EB">
            <w:pPr>
              <w:spacing w:line="276" w:lineRule="auto"/>
              <w:jc w:val="both"/>
              <w:rPr>
                <w:b/>
                <w:sz w:val="22"/>
                <w:szCs w:val="22"/>
                <w:lang w:val="en-US"/>
              </w:rPr>
            </w:pPr>
            <w:r>
              <w:rPr>
                <w:b/>
                <w:bCs/>
                <w:sz w:val="22"/>
                <w:szCs w:val="22"/>
              </w:rPr>
              <w:t>14.00-15.00</w:t>
            </w:r>
            <w:r w:rsidR="0012176F" w:rsidRPr="00A64164">
              <w:rPr>
                <w:b/>
                <w:bCs/>
                <w:sz w:val="22"/>
                <w:szCs w:val="22"/>
              </w:rPr>
              <w:t xml:space="preserve">: </w:t>
            </w:r>
            <w:r w:rsidR="0012176F" w:rsidRPr="00A64164">
              <w:rPr>
                <w:b/>
                <w:sz w:val="22"/>
                <w:szCs w:val="22"/>
                <w:lang w:val="en-US"/>
              </w:rPr>
              <w:t xml:space="preserve">Opening Welcome and Keynote Speech </w:t>
            </w:r>
          </w:p>
          <w:p w14:paraId="692D96F9" w14:textId="77777777" w:rsidR="0012176F" w:rsidRPr="00A64164" w:rsidRDefault="00687C64" w:rsidP="00AD31EB">
            <w:pPr>
              <w:spacing w:after="0" w:line="276" w:lineRule="auto"/>
              <w:jc w:val="both"/>
              <w:outlineLvl w:val="5"/>
              <w:rPr>
                <w:bCs/>
                <w:sz w:val="22"/>
                <w:szCs w:val="22"/>
              </w:rPr>
            </w:pPr>
            <w:proofErr w:type="spellStart"/>
            <w:r>
              <w:rPr>
                <w:bCs/>
                <w:sz w:val="22"/>
                <w:szCs w:val="22"/>
              </w:rPr>
              <w:t>Dr.</w:t>
            </w:r>
            <w:proofErr w:type="spellEnd"/>
            <w:r>
              <w:rPr>
                <w:bCs/>
                <w:sz w:val="22"/>
                <w:szCs w:val="22"/>
              </w:rPr>
              <w:t xml:space="preserve"> </w:t>
            </w:r>
            <w:r w:rsidR="007D6B91">
              <w:rPr>
                <w:bCs/>
                <w:sz w:val="22"/>
                <w:szCs w:val="22"/>
              </w:rPr>
              <w:t xml:space="preserve">Borbála </w:t>
            </w:r>
            <w:proofErr w:type="spellStart"/>
            <w:r w:rsidR="007D6B91">
              <w:rPr>
                <w:bCs/>
                <w:sz w:val="22"/>
                <w:szCs w:val="22"/>
              </w:rPr>
              <w:t>Bökös</w:t>
            </w:r>
            <w:proofErr w:type="spellEnd"/>
          </w:p>
          <w:p w14:paraId="1505C645" w14:textId="77777777" w:rsidR="0012176F" w:rsidRDefault="0012176F" w:rsidP="00AD31EB">
            <w:pPr>
              <w:spacing w:after="0" w:line="276" w:lineRule="auto"/>
              <w:jc w:val="both"/>
              <w:outlineLvl w:val="5"/>
              <w:rPr>
                <w:bCs/>
                <w:i/>
                <w:iCs/>
                <w:sz w:val="22"/>
                <w:szCs w:val="22"/>
              </w:rPr>
            </w:pPr>
            <w:r w:rsidRPr="00A64164">
              <w:rPr>
                <w:bCs/>
                <w:i/>
                <w:iCs/>
                <w:sz w:val="22"/>
                <w:szCs w:val="22"/>
              </w:rPr>
              <w:t xml:space="preserve">Dean of the Faculty of Letters and Arts, </w:t>
            </w:r>
            <w:proofErr w:type="spellStart"/>
            <w:r w:rsidRPr="00A64164">
              <w:rPr>
                <w:bCs/>
                <w:i/>
                <w:iCs/>
                <w:sz w:val="22"/>
                <w:szCs w:val="22"/>
              </w:rPr>
              <w:t>P</w:t>
            </w:r>
            <w:r w:rsidR="007D6B91">
              <w:rPr>
                <w:bCs/>
                <w:i/>
                <w:iCs/>
                <w:sz w:val="22"/>
                <w:szCs w:val="22"/>
              </w:rPr>
              <w:t>artium</w:t>
            </w:r>
            <w:proofErr w:type="spellEnd"/>
            <w:r w:rsidR="007D6B91">
              <w:rPr>
                <w:bCs/>
                <w:i/>
                <w:iCs/>
                <w:sz w:val="22"/>
                <w:szCs w:val="22"/>
              </w:rPr>
              <w:t xml:space="preserve"> </w:t>
            </w:r>
            <w:r w:rsidRPr="00A64164">
              <w:rPr>
                <w:bCs/>
                <w:i/>
                <w:iCs/>
                <w:sz w:val="22"/>
                <w:szCs w:val="22"/>
              </w:rPr>
              <w:t>C</w:t>
            </w:r>
            <w:r w:rsidR="007D6B91">
              <w:rPr>
                <w:bCs/>
                <w:i/>
                <w:iCs/>
                <w:sz w:val="22"/>
                <w:szCs w:val="22"/>
              </w:rPr>
              <w:t xml:space="preserve">hristian </w:t>
            </w:r>
            <w:r w:rsidRPr="00A64164">
              <w:rPr>
                <w:bCs/>
                <w:i/>
                <w:iCs/>
                <w:sz w:val="22"/>
                <w:szCs w:val="22"/>
              </w:rPr>
              <w:t>U</w:t>
            </w:r>
            <w:r w:rsidR="007D6B91">
              <w:rPr>
                <w:bCs/>
                <w:i/>
                <w:iCs/>
                <w:sz w:val="22"/>
                <w:szCs w:val="22"/>
              </w:rPr>
              <w:t>niversity</w:t>
            </w:r>
          </w:p>
          <w:p w14:paraId="1994098E" w14:textId="2E971FC6" w:rsidR="007D6B91" w:rsidRDefault="00687C64" w:rsidP="00AD31EB">
            <w:pPr>
              <w:spacing w:after="0" w:line="276" w:lineRule="auto"/>
              <w:jc w:val="both"/>
              <w:outlineLvl w:val="5"/>
              <w:rPr>
                <w:bCs/>
              </w:rPr>
            </w:pPr>
            <w:proofErr w:type="spellStart"/>
            <w:r>
              <w:rPr>
                <w:bCs/>
              </w:rPr>
              <w:t>Dr.</w:t>
            </w:r>
            <w:proofErr w:type="spellEnd"/>
            <w:r>
              <w:rPr>
                <w:bCs/>
              </w:rPr>
              <w:t xml:space="preserve"> </w:t>
            </w:r>
            <w:r w:rsidR="007D6B91" w:rsidRPr="007D6B91">
              <w:rPr>
                <w:bCs/>
              </w:rPr>
              <w:t xml:space="preserve">Ioan-James </w:t>
            </w:r>
            <w:r w:rsidR="003E0760" w:rsidRPr="007D6B91">
              <w:rPr>
                <w:bCs/>
              </w:rPr>
              <w:t>Antal</w:t>
            </w:r>
            <w:r w:rsidR="003E0760">
              <w:rPr>
                <w:bCs/>
              </w:rPr>
              <w:t>-</w:t>
            </w:r>
            <w:r w:rsidR="007D6B91" w:rsidRPr="007D6B91">
              <w:rPr>
                <w:bCs/>
              </w:rPr>
              <w:t>Fóriz</w:t>
            </w:r>
            <w:r w:rsidR="003E0760">
              <w:rPr>
                <w:bCs/>
              </w:rPr>
              <w:t>s</w:t>
            </w:r>
          </w:p>
          <w:p w14:paraId="5F3F40CF" w14:textId="77777777" w:rsidR="007D6B91" w:rsidRPr="007D6B91" w:rsidRDefault="007D6B91" w:rsidP="00AD31EB">
            <w:pPr>
              <w:spacing w:after="0" w:line="276" w:lineRule="auto"/>
              <w:jc w:val="both"/>
              <w:outlineLvl w:val="5"/>
              <w:rPr>
                <w:bCs/>
                <w:i/>
                <w:iCs/>
                <w:sz w:val="22"/>
                <w:szCs w:val="22"/>
              </w:rPr>
            </w:pPr>
            <w:r w:rsidRPr="007D6B91">
              <w:rPr>
                <w:bCs/>
                <w:i/>
              </w:rPr>
              <w:t>Head of the Department of Language</w:t>
            </w:r>
            <w:r w:rsidR="00687C64">
              <w:rPr>
                <w:bCs/>
                <w:i/>
              </w:rPr>
              <w:t>s</w:t>
            </w:r>
            <w:r w:rsidRPr="007D6B91">
              <w:rPr>
                <w:bCs/>
                <w:i/>
              </w:rPr>
              <w:t xml:space="preserve"> and Literature</w:t>
            </w:r>
            <w:r w:rsidR="00687C64">
              <w:rPr>
                <w:bCs/>
                <w:i/>
              </w:rPr>
              <w:t>s</w:t>
            </w:r>
            <w:r w:rsidRPr="00A64164">
              <w:rPr>
                <w:bCs/>
                <w:i/>
                <w:iCs/>
                <w:sz w:val="22"/>
                <w:szCs w:val="22"/>
              </w:rPr>
              <w:t xml:space="preserve">, </w:t>
            </w:r>
            <w:proofErr w:type="spellStart"/>
            <w:r w:rsidRPr="00A64164">
              <w:rPr>
                <w:bCs/>
                <w:i/>
                <w:iCs/>
                <w:sz w:val="22"/>
                <w:szCs w:val="22"/>
              </w:rPr>
              <w:t>P</w:t>
            </w:r>
            <w:r>
              <w:rPr>
                <w:bCs/>
                <w:i/>
                <w:iCs/>
                <w:sz w:val="22"/>
                <w:szCs w:val="22"/>
              </w:rPr>
              <w:t>artium</w:t>
            </w:r>
            <w:proofErr w:type="spellEnd"/>
            <w:r>
              <w:rPr>
                <w:bCs/>
                <w:i/>
                <w:iCs/>
                <w:sz w:val="22"/>
                <w:szCs w:val="22"/>
              </w:rPr>
              <w:t xml:space="preserve"> </w:t>
            </w:r>
            <w:r w:rsidRPr="00A64164">
              <w:rPr>
                <w:bCs/>
                <w:i/>
                <w:iCs/>
                <w:sz w:val="22"/>
                <w:szCs w:val="22"/>
              </w:rPr>
              <w:t>C</w:t>
            </w:r>
            <w:r>
              <w:rPr>
                <w:bCs/>
                <w:i/>
                <w:iCs/>
                <w:sz w:val="22"/>
                <w:szCs w:val="22"/>
              </w:rPr>
              <w:t xml:space="preserve">hristian </w:t>
            </w:r>
            <w:r w:rsidRPr="00A64164">
              <w:rPr>
                <w:bCs/>
                <w:i/>
                <w:iCs/>
                <w:sz w:val="22"/>
                <w:szCs w:val="22"/>
              </w:rPr>
              <w:t>U</w:t>
            </w:r>
            <w:r>
              <w:rPr>
                <w:bCs/>
                <w:i/>
                <w:iCs/>
                <w:sz w:val="22"/>
                <w:szCs w:val="22"/>
              </w:rPr>
              <w:t>niversity</w:t>
            </w:r>
          </w:p>
          <w:p w14:paraId="1DE607E7" w14:textId="77777777" w:rsidR="00C11A8F" w:rsidRPr="004E1393" w:rsidRDefault="00C11A8F" w:rsidP="00C11A8F">
            <w:pPr>
              <w:spacing w:after="0" w:line="240" w:lineRule="auto"/>
              <w:rPr>
                <w:sz w:val="20"/>
                <w:szCs w:val="20"/>
              </w:rPr>
            </w:pPr>
            <w:hyperlink r:id="rId8" w:tgtFrame="_blank" w:history="1">
              <w:r w:rsidRPr="00BC088A">
                <w:rPr>
                  <w:rStyle w:val="Hyperlink"/>
                  <w:b/>
                  <w:bCs/>
                  <w:sz w:val="20"/>
                  <w:szCs w:val="20"/>
                </w:rPr>
                <w:t>https://meet.google.com/mtk-kumz-ctb</w:t>
              </w:r>
            </w:hyperlink>
          </w:p>
          <w:p w14:paraId="18A63632" w14:textId="77777777" w:rsidR="004C5C70" w:rsidRDefault="004C5C70" w:rsidP="00AD31EB">
            <w:pPr>
              <w:spacing w:after="0" w:line="276" w:lineRule="auto"/>
              <w:jc w:val="both"/>
              <w:outlineLvl w:val="5"/>
              <w:rPr>
                <w:b/>
                <w:sz w:val="22"/>
                <w:szCs w:val="22"/>
                <w:lang w:val="en-US"/>
              </w:rPr>
            </w:pPr>
          </w:p>
          <w:p w14:paraId="3B79CC58" w14:textId="77777777" w:rsidR="0012176F" w:rsidRPr="00A64164" w:rsidRDefault="004C5C70" w:rsidP="00AD31EB">
            <w:pPr>
              <w:spacing w:after="0" w:line="276" w:lineRule="auto"/>
              <w:jc w:val="both"/>
              <w:outlineLvl w:val="5"/>
              <w:rPr>
                <w:b/>
                <w:i/>
                <w:sz w:val="22"/>
                <w:szCs w:val="22"/>
                <w:lang w:val="en-US"/>
              </w:rPr>
            </w:pPr>
            <w:r w:rsidRPr="00A64164">
              <w:rPr>
                <w:b/>
                <w:sz w:val="22"/>
                <w:szCs w:val="22"/>
                <w:lang w:val="en-US"/>
              </w:rPr>
              <w:t>Keynote Speech</w:t>
            </w:r>
            <w:r>
              <w:rPr>
                <w:b/>
                <w:sz w:val="22"/>
                <w:szCs w:val="22"/>
                <w:lang w:val="en-US"/>
              </w:rPr>
              <w:t>:</w:t>
            </w:r>
          </w:p>
        </w:tc>
      </w:tr>
      <w:tr w:rsidR="0012176F" w:rsidRPr="00A64164" w14:paraId="5C136856" w14:textId="77777777" w:rsidTr="00AD31EB">
        <w:trPr>
          <w:jc w:val="center"/>
        </w:trPr>
        <w:tc>
          <w:tcPr>
            <w:tcW w:w="1572" w:type="dxa"/>
            <w:gridSpan w:val="2"/>
            <w:shd w:val="clear" w:color="auto" w:fill="D5D5D5"/>
            <w:vAlign w:val="center"/>
          </w:tcPr>
          <w:p w14:paraId="22067574" w14:textId="77777777" w:rsidR="0012176F" w:rsidRPr="00A64164" w:rsidRDefault="0012176F" w:rsidP="00AD31EB">
            <w:pPr>
              <w:spacing w:line="276" w:lineRule="auto"/>
              <w:jc w:val="both"/>
              <w:rPr>
                <w:b/>
                <w:sz w:val="22"/>
                <w:szCs w:val="22"/>
                <w:lang w:val="en-US"/>
              </w:rPr>
            </w:pPr>
          </w:p>
        </w:tc>
        <w:tc>
          <w:tcPr>
            <w:tcW w:w="8438" w:type="dxa"/>
            <w:gridSpan w:val="5"/>
            <w:shd w:val="clear" w:color="auto" w:fill="auto"/>
            <w:vAlign w:val="center"/>
          </w:tcPr>
          <w:p w14:paraId="6CD4A0E1" w14:textId="14648E3B" w:rsidR="007D6B91" w:rsidRDefault="00687C64" w:rsidP="00CA5BFB">
            <w:proofErr w:type="spellStart"/>
            <w:r>
              <w:rPr>
                <w:bCs/>
              </w:rPr>
              <w:t>Dr.</w:t>
            </w:r>
            <w:proofErr w:type="spellEnd"/>
            <w:r>
              <w:rPr>
                <w:bCs/>
              </w:rPr>
              <w:t xml:space="preserve"> </w:t>
            </w:r>
            <w:r w:rsidR="00CA5BFB" w:rsidRPr="007D6B91">
              <w:rPr>
                <w:bCs/>
              </w:rPr>
              <w:t xml:space="preserve">Ioan-James </w:t>
            </w:r>
            <w:r w:rsidR="003E0760" w:rsidRPr="007D6B91">
              <w:rPr>
                <w:bCs/>
              </w:rPr>
              <w:t>Antal</w:t>
            </w:r>
            <w:r w:rsidR="003E0760">
              <w:rPr>
                <w:bCs/>
              </w:rPr>
              <w:t>-</w:t>
            </w:r>
            <w:r w:rsidR="003E0760" w:rsidRPr="007D6B91">
              <w:rPr>
                <w:bCs/>
              </w:rPr>
              <w:t>Fóriz</w:t>
            </w:r>
            <w:r w:rsidR="003E0760">
              <w:rPr>
                <w:bCs/>
              </w:rPr>
              <w:t>s</w:t>
            </w:r>
            <w:r w:rsidR="003E0760" w:rsidRPr="007D6B91">
              <w:t xml:space="preserve"> </w:t>
            </w:r>
            <w:r w:rsidR="00CA5BFB" w:rsidRPr="007D6B91">
              <w:t>(</w:t>
            </w:r>
            <w:proofErr w:type="spellStart"/>
            <w:r w:rsidR="00CA5BFB" w:rsidRPr="007D6B91">
              <w:t>Partium</w:t>
            </w:r>
            <w:proofErr w:type="spellEnd"/>
            <w:r w:rsidR="00CA5BFB" w:rsidRPr="007D6B91">
              <w:t xml:space="preserve"> Christian University): </w:t>
            </w:r>
          </w:p>
          <w:p w14:paraId="342CCB5B" w14:textId="77777777" w:rsidR="00CA5BFB" w:rsidRPr="007D6B91" w:rsidRDefault="00CA5BFB" w:rsidP="00CA5BFB">
            <w:pPr>
              <w:rPr>
                <w:bCs/>
              </w:rPr>
            </w:pPr>
            <w:r w:rsidRPr="007D6B91">
              <w:rPr>
                <w:bCs/>
              </w:rPr>
              <w:t>Intercultural Relationships and Cultural Negotiations: A Case Study on Transylvania</w:t>
            </w:r>
          </w:p>
          <w:p w14:paraId="35822006" w14:textId="77777777" w:rsidR="0012176F" w:rsidRPr="00A64164" w:rsidRDefault="0012176F" w:rsidP="00AD31EB">
            <w:pPr>
              <w:pStyle w:val="NormalWeb"/>
              <w:spacing w:before="0" w:beforeAutospacing="0" w:after="0" w:afterAutospacing="0" w:line="276" w:lineRule="auto"/>
              <w:jc w:val="both"/>
              <w:textAlignment w:val="baseline"/>
              <w:rPr>
                <w:i/>
                <w:sz w:val="22"/>
                <w:szCs w:val="22"/>
                <w:shd w:val="clear" w:color="auto" w:fill="FFFFFF"/>
                <w:lang w:val="en-US"/>
              </w:rPr>
            </w:pPr>
          </w:p>
        </w:tc>
      </w:tr>
      <w:tr w:rsidR="0012176F" w:rsidRPr="00A64164" w14:paraId="13C7CA35" w14:textId="77777777" w:rsidTr="00AD31EB">
        <w:trPr>
          <w:trHeight w:val="360"/>
          <w:jc w:val="center"/>
        </w:trPr>
        <w:tc>
          <w:tcPr>
            <w:tcW w:w="1572" w:type="dxa"/>
            <w:gridSpan w:val="2"/>
            <w:shd w:val="clear" w:color="auto" w:fill="D5D5D5"/>
            <w:vAlign w:val="center"/>
          </w:tcPr>
          <w:p w14:paraId="6F968321" w14:textId="77777777" w:rsidR="0012176F" w:rsidRPr="00A64164" w:rsidRDefault="0012176F" w:rsidP="00AD31EB">
            <w:pPr>
              <w:spacing w:after="0" w:line="276" w:lineRule="auto"/>
              <w:jc w:val="both"/>
              <w:rPr>
                <w:b/>
                <w:sz w:val="22"/>
                <w:szCs w:val="22"/>
                <w:lang w:val="en-US"/>
              </w:rPr>
            </w:pPr>
          </w:p>
        </w:tc>
        <w:tc>
          <w:tcPr>
            <w:tcW w:w="8438" w:type="dxa"/>
            <w:gridSpan w:val="5"/>
            <w:shd w:val="clear" w:color="auto" w:fill="auto"/>
            <w:vAlign w:val="center"/>
          </w:tcPr>
          <w:p w14:paraId="7C318BA9" w14:textId="77777777" w:rsidR="0012176F" w:rsidRPr="00AD0F2F" w:rsidRDefault="0012176F" w:rsidP="00AD31EB">
            <w:pPr>
              <w:spacing w:line="276" w:lineRule="auto"/>
              <w:jc w:val="both"/>
              <w:rPr>
                <w:b/>
                <w:sz w:val="22"/>
                <w:szCs w:val="22"/>
                <w:lang w:val="en-US"/>
              </w:rPr>
            </w:pPr>
          </w:p>
        </w:tc>
      </w:tr>
      <w:tr w:rsidR="0012176F" w:rsidRPr="00A64164" w14:paraId="129A33EC" w14:textId="77777777" w:rsidTr="00AD31EB">
        <w:trPr>
          <w:trHeight w:val="360"/>
          <w:jc w:val="center"/>
        </w:trPr>
        <w:tc>
          <w:tcPr>
            <w:tcW w:w="1572" w:type="dxa"/>
            <w:gridSpan w:val="2"/>
            <w:shd w:val="clear" w:color="auto" w:fill="D5D5D5"/>
            <w:vAlign w:val="center"/>
          </w:tcPr>
          <w:p w14:paraId="72A517CF" w14:textId="77777777" w:rsidR="0012176F" w:rsidRPr="00AD0F2F" w:rsidRDefault="0012176F" w:rsidP="00AD31EB">
            <w:pPr>
              <w:spacing w:line="276" w:lineRule="auto"/>
              <w:jc w:val="both"/>
              <w:rPr>
                <w:b/>
                <w:sz w:val="22"/>
                <w:szCs w:val="22"/>
                <w:lang w:val="en-US"/>
              </w:rPr>
            </w:pPr>
          </w:p>
        </w:tc>
        <w:tc>
          <w:tcPr>
            <w:tcW w:w="8438" w:type="dxa"/>
            <w:gridSpan w:val="5"/>
            <w:shd w:val="clear" w:color="auto" w:fill="auto"/>
            <w:vAlign w:val="center"/>
          </w:tcPr>
          <w:p w14:paraId="428F681F" w14:textId="77777777" w:rsidR="0012176F" w:rsidRPr="00AD0F2F" w:rsidRDefault="0012176F" w:rsidP="00AD31EB">
            <w:pPr>
              <w:spacing w:line="276" w:lineRule="auto"/>
              <w:jc w:val="both"/>
              <w:rPr>
                <w:b/>
                <w:sz w:val="22"/>
                <w:szCs w:val="22"/>
                <w:lang w:val="en-US"/>
              </w:rPr>
            </w:pPr>
          </w:p>
        </w:tc>
      </w:tr>
      <w:tr w:rsidR="0012176F" w:rsidRPr="00A64164" w14:paraId="40DABB33" w14:textId="77777777" w:rsidTr="00AD31EB">
        <w:trPr>
          <w:trHeight w:val="360"/>
          <w:jc w:val="center"/>
        </w:trPr>
        <w:tc>
          <w:tcPr>
            <w:tcW w:w="1572" w:type="dxa"/>
            <w:gridSpan w:val="2"/>
            <w:shd w:val="clear" w:color="auto" w:fill="D5D5D5"/>
            <w:vAlign w:val="center"/>
          </w:tcPr>
          <w:p w14:paraId="40C6A33A" w14:textId="77777777" w:rsidR="0012176F" w:rsidRPr="00AD0F2F" w:rsidRDefault="0012176F" w:rsidP="00AD31EB">
            <w:pPr>
              <w:spacing w:line="276" w:lineRule="auto"/>
              <w:jc w:val="both"/>
              <w:rPr>
                <w:b/>
                <w:sz w:val="22"/>
                <w:szCs w:val="22"/>
                <w:lang w:val="en-US"/>
              </w:rPr>
            </w:pPr>
          </w:p>
        </w:tc>
        <w:tc>
          <w:tcPr>
            <w:tcW w:w="8438" w:type="dxa"/>
            <w:gridSpan w:val="5"/>
            <w:shd w:val="clear" w:color="auto" w:fill="auto"/>
            <w:vAlign w:val="center"/>
          </w:tcPr>
          <w:p w14:paraId="1F70AE48" w14:textId="77777777" w:rsidR="0012176F" w:rsidRPr="00A64164" w:rsidRDefault="004C5C70" w:rsidP="004C5C70">
            <w:pPr>
              <w:spacing w:line="276" w:lineRule="auto"/>
              <w:jc w:val="both"/>
              <w:rPr>
                <w:bCs/>
                <w:sz w:val="22"/>
                <w:szCs w:val="22"/>
                <w:lang w:val="hu-HU"/>
              </w:rPr>
            </w:pPr>
            <w:r>
              <w:rPr>
                <w:b/>
                <w:sz w:val="22"/>
                <w:szCs w:val="22"/>
                <w:lang w:val="de-DE"/>
              </w:rPr>
              <w:t>15.00</w:t>
            </w:r>
            <w:r w:rsidR="002A3F16">
              <w:rPr>
                <w:b/>
                <w:sz w:val="22"/>
                <w:szCs w:val="22"/>
                <w:lang w:val="de-DE"/>
              </w:rPr>
              <w:t>-16</w:t>
            </w:r>
            <w:r w:rsidR="0012176F" w:rsidRPr="00A64164">
              <w:rPr>
                <w:b/>
                <w:sz w:val="22"/>
                <w:szCs w:val="22"/>
                <w:lang w:val="de-DE"/>
              </w:rPr>
              <w:t>.</w:t>
            </w:r>
            <w:r>
              <w:rPr>
                <w:b/>
                <w:sz w:val="22"/>
                <w:szCs w:val="22"/>
                <w:lang w:val="de-DE"/>
              </w:rPr>
              <w:t xml:space="preserve">30: </w:t>
            </w:r>
            <w:r w:rsidRPr="00A64164">
              <w:rPr>
                <w:b/>
                <w:sz w:val="22"/>
                <w:szCs w:val="22"/>
                <w:lang w:val="de-DE"/>
              </w:rPr>
              <w:t>1st Sessions</w:t>
            </w:r>
          </w:p>
        </w:tc>
      </w:tr>
      <w:tr w:rsidR="0012176F" w:rsidRPr="00A64164" w14:paraId="23DC1C3A" w14:textId="77777777" w:rsidTr="00AD31EB">
        <w:trPr>
          <w:trHeight w:val="360"/>
          <w:jc w:val="center"/>
        </w:trPr>
        <w:tc>
          <w:tcPr>
            <w:tcW w:w="1572" w:type="dxa"/>
            <w:gridSpan w:val="2"/>
            <w:shd w:val="clear" w:color="auto" w:fill="D5D5D5"/>
            <w:vAlign w:val="center"/>
          </w:tcPr>
          <w:p w14:paraId="224C7277" w14:textId="77777777" w:rsidR="0012176F" w:rsidRPr="00A64164" w:rsidRDefault="0012176F" w:rsidP="00AD31EB">
            <w:pPr>
              <w:spacing w:line="276" w:lineRule="auto"/>
              <w:jc w:val="both"/>
              <w:rPr>
                <w:b/>
                <w:sz w:val="22"/>
                <w:szCs w:val="22"/>
                <w:lang w:val="de-DE"/>
              </w:rPr>
            </w:pPr>
          </w:p>
        </w:tc>
        <w:tc>
          <w:tcPr>
            <w:tcW w:w="8438" w:type="dxa"/>
            <w:gridSpan w:val="5"/>
            <w:shd w:val="clear" w:color="auto" w:fill="auto"/>
            <w:vAlign w:val="center"/>
          </w:tcPr>
          <w:p w14:paraId="69CFF806" w14:textId="77777777" w:rsidR="0012176F" w:rsidRPr="00A64164" w:rsidRDefault="002A3F16" w:rsidP="00AD31EB">
            <w:pPr>
              <w:spacing w:line="276" w:lineRule="auto"/>
              <w:jc w:val="both"/>
              <w:rPr>
                <w:b/>
                <w:sz w:val="22"/>
                <w:szCs w:val="22"/>
                <w:lang w:val="en-US"/>
              </w:rPr>
            </w:pPr>
            <w:r>
              <w:rPr>
                <w:b/>
                <w:sz w:val="22"/>
                <w:szCs w:val="22"/>
                <w:lang w:val="en-US"/>
              </w:rPr>
              <w:t>16.30-18</w:t>
            </w:r>
            <w:r w:rsidR="004C5C70">
              <w:rPr>
                <w:b/>
                <w:sz w:val="22"/>
                <w:szCs w:val="22"/>
                <w:lang w:val="en-US"/>
              </w:rPr>
              <w:t>.00</w:t>
            </w:r>
            <w:r w:rsidR="004C5C70" w:rsidRPr="00AD0F2F">
              <w:rPr>
                <w:b/>
                <w:sz w:val="22"/>
                <w:szCs w:val="22"/>
                <w:lang w:val="en-US"/>
              </w:rPr>
              <w:t>: 2nd Sessions</w:t>
            </w:r>
          </w:p>
          <w:p w14:paraId="6A6AF23E" w14:textId="77777777" w:rsidR="0012176F" w:rsidRPr="00A64164" w:rsidRDefault="00624002" w:rsidP="007D6B91">
            <w:pPr>
              <w:spacing w:line="276" w:lineRule="auto"/>
              <w:jc w:val="both"/>
              <w:rPr>
                <w:b/>
                <w:sz w:val="22"/>
                <w:szCs w:val="22"/>
                <w:lang w:val="hu-HU"/>
              </w:rPr>
            </w:pPr>
            <w:r w:rsidRPr="00AD0F2F">
              <w:rPr>
                <w:b/>
                <w:sz w:val="22"/>
                <w:szCs w:val="22"/>
                <w:lang w:val="en-US"/>
              </w:rPr>
              <w:t>18</w:t>
            </w:r>
            <w:r w:rsidR="0012176F" w:rsidRPr="00AD0F2F">
              <w:rPr>
                <w:b/>
                <w:sz w:val="22"/>
                <w:szCs w:val="22"/>
                <w:lang w:val="en-US"/>
              </w:rPr>
              <w:t>.</w:t>
            </w:r>
            <w:r w:rsidR="004C5C70" w:rsidRPr="00AD0F2F">
              <w:rPr>
                <w:b/>
                <w:sz w:val="22"/>
                <w:szCs w:val="22"/>
                <w:lang w:val="en-US"/>
              </w:rPr>
              <w:t>0</w:t>
            </w:r>
            <w:r w:rsidR="0012176F" w:rsidRPr="00AD0F2F">
              <w:rPr>
                <w:b/>
                <w:sz w:val="22"/>
                <w:szCs w:val="22"/>
                <w:lang w:val="en-US"/>
              </w:rPr>
              <w:t xml:space="preserve">0: </w:t>
            </w:r>
            <w:r w:rsidR="007D6B91" w:rsidRPr="00A64164">
              <w:rPr>
                <w:b/>
                <w:sz w:val="22"/>
                <w:szCs w:val="22"/>
                <w:lang w:val="en-US"/>
              </w:rPr>
              <w:t>Closing Words</w:t>
            </w:r>
            <w:r w:rsidR="007D6B91">
              <w:rPr>
                <w:b/>
                <w:sz w:val="22"/>
                <w:szCs w:val="22"/>
                <w:lang w:val="en-US"/>
              </w:rPr>
              <w:t>:</w:t>
            </w:r>
            <w:r w:rsidR="007D6B91" w:rsidRPr="00AD0F2F">
              <w:rPr>
                <w:b/>
                <w:sz w:val="22"/>
                <w:szCs w:val="22"/>
                <w:lang w:val="en-US"/>
              </w:rPr>
              <w:t xml:space="preserve"> Gaál</w:t>
            </w:r>
            <w:r w:rsidR="00687C64" w:rsidRPr="00AD0F2F">
              <w:rPr>
                <w:b/>
                <w:sz w:val="22"/>
                <w:szCs w:val="22"/>
                <w:lang w:val="en-US"/>
              </w:rPr>
              <w:t>-</w:t>
            </w:r>
            <w:r w:rsidR="007D6B91" w:rsidRPr="00AD0F2F">
              <w:rPr>
                <w:b/>
                <w:sz w:val="22"/>
                <w:szCs w:val="22"/>
                <w:lang w:val="en-US"/>
              </w:rPr>
              <w:t xml:space="preserve">Szabó Péter </w:t>
            </w:r>
            <w:r w:rsidR="007D6B91" w:rsidRPr="004E1393">
              <w:rPr>
                <w:sz w:val="20"/>
                <w:szCs w:val="20"/>
              </w:rPr>
              <w:t>(Debrecen Reformed Theological University):</w:t>
            </w:r>
          </w:p>
        </w:tc>
      </w:tr>
      <w:tr w:rsidR="0012176F" w:rsidRPr="00A64164" w14:paraId="69CD09D2" w14:textId="77777777" w:rsidTr="00AD31EB">
        <w:trPr>
          <w:trHeight w:val="248"/>
          <w:jc w:val="center"/>
        </w:trPr>
        <w:tc>
          <w:tcPr>
            <w:tcW w:w="10010" w:type="dxa"/>
            <w:gridSpan w:val="7"/>
            <w:shd w:val="clear" w:color="auto" w:fill="auto"/>
            <w:vAlign w:val="center"/>
          </w:tcPr>
          <w:p w14:paraId="4E339F88" w14:textId="77777777" w:rsidR="0012176F" w:rsidRPr="00A64164" w:rsidRDefault="0012176F" w:rsidP="00AD31EB">
            <w:pPr>
              <w:spacing w:after="0" w:line="240" w:lineRule="auto"/>
              <w:jc w:val="center"/>
              <w:rPr>
                <w:b/>
                <w:sz w:val="22"/>
                <w:szCs w:val="22"/>
              </w:rPr>
            </w:pPr>
          </w:p>
          <w:p w14:paraId="2D7C02AB" w14:textId="77777777" w:rsidR="0012176F" w:rsidRPr="00A64164" w:rsidRDefault="0012176F" w:rsidP="00AD31EB">
            <w:pPr>
              <w:spacing w:after="0" w:line="240" w:lineRule="auto"/>
              <w:jc w:val="center"/>
              <w:rPr>
                <w:b/>
                <w:sz w:val="22"/>
                <w:szCs w:val="22"/>
              </w:rPr>
            </w:pPr>
          </w:p>
          <w:p w14:paraId="097F20EF" w14:textId="77777777" w:rsidR="0012176F" w:rsidRDefault="0012176F" w:rsidP="00AD31EB">
            <w:pPr>
              <w:spacing w:after="0" w:line="240" w:lineRule="auto"/>
              <w:rPr>
                <w:b/>
                <w:sz w:val="22"/>
                <w:szCs w:val="22"/>
              </w:rPr>
            </w:pPr>
          </w:p>
          <w:p w14:paraId="6D1F16E3" w14:textId="77777777" w:rsidR="004C5C70" w:rsidRDefault="004C5C70" w:rsidP="00AD31EB">
            <w:pPr>
              <w:spacing w:after="0" w:line="240" w:lineRule="auto"/>
              <w:rPr>
                <w:b/>
                <w:sz w:val="22"/>
                <w:szCs w:val="22"/>
              </w:rPr>
            </w:pPr>
          </w:p>
          <w:p w14:paraId="5CBDE6CB" w14:textId="77777777" w:rsidR="004C5C70" w:rsidRDefault="004C5C70" w:rsidP="00AD31EB">
            <w:pPr>
              <w:spacing w:after="0" w:line="240" w:lineRule="auto"/>
              <w:rPr>
                <w:b/>
                <w:sz w:val="22"/>
                <w:szCs w:val="22"/>
              </w:rPr>
            </w:pPr>
          </w:p>
          <w:p w14:paraId="7C4BDBF9" w14:textId="77777777" w:rsidR="004C5C70" w:rsidRDefault="004C5C70" w:rsidP="00AD31EB">
            <w:pPr>
              <w:spacing w:after="0" w:line="240" w:lineRule="auto"/>
              <w:rPr>
                <w:b/>
                <w:sz w:val="22"/>
                <w:szCs w:val="22"/>
              </w:rPr>
            </w:pPr>
          </w:p>
          <w:p w14:paraId="0542E4AF" w14:textId="77777777" w:rsidR="00C86C3C" w:rsidRDefault="00C86C3C" w:rsidP="00AD31EB">
            <w:pPr>
              <w:spacing w:after="0" w:line="240" w:lineRule="auto"/>
              <w:rPr>
                <w:b/>
                <w:sz w:val="22"/>
                <w:szCs w:val="22"/>
              </w:rPr>
            </w:pPr>
          </w:p>
          <w:p w14:paraId="724BBF8C" w14:textId="77777777" w:rsidR="007D6B91" w:rsidRDefault="007D6B91" w:rsidP="00AD31EB">
            <w:pPr>
              <w:spacing w:after="0" w:line="240" w:lineRule="auto"/>
              <w:rPr>
                <w:b/>
                <w:sz w:val="22"/>
                <w:szCs w:val="22"/>
              </w:rPr>
            </w:pPr>
          </w:p>
          <w:p w14:paraId="5F0063FB" w14:textId="77777777" w:rsidR="007D6B91" w:rsidRDefault="007D6B91" w:rsidP="00AD31EB">
            <w:pPr>
              <w:spacing w:after="0" w:line="240" w:lineRule="auto"/>
              <w:rPr>
                <w:b/>
                <w:sz w:val="22"/>
                <w:szCs w:val="22"/>
              </w:rPr>
            </w:pPr>
          </w:p>
          <w:p w14:paraId="2D08736B" w14:textId="77777777" w:rsidR="00C86C3C" w:rsidRDefault="00C86C3C" w:rsidP="00AD31EB">
            <w:pPr>
              <w:spacing w:after="0" w:line="240" w:lineRule="auto"/>
              <w:rPr>
                <w:b/>
                <w:sz w:val="22"/>
                <w:szCs w:val="22"/>
              </w:rPr>
            </w:pPr>
          </w:p>
          <w:p w14:paraId="3840A48A" w14:textId="77777777" w:rsidR="004C5C70" w:rsidRPr="00A64164" w:rsidRDefault="004C5C70" w:rsidP="00AD31EB">
            <w:pPr>
              <w:spacing w:after="0" w:line="240" w:lineRule="auto"/>
              <w:rPr>
                <w:b/>
                <w:sz w:val="22"/>
                <w:szCs w:val="22"/>
              </w:rPr>
            </w:pPr>
          </w:p>
          <w:p w14:paraId="22F525B7" w14:textId="77777777" w:rsidR="0012176F" w:rsidRPr="00A64164" w:rsidRDefault="0012176F" w:rsidP="00AD31EB">
            <w:pPr>
              <w:spacing w:after="0" w:line="240" w:lineRule="auto"/>
              <w:jc w:val="center"/>
              <w:rPr>
                <w:b/>
                <w:sz w:val="22"/>
                <w:szCs w:val="22"/>
              </w:rPr>
            </w:pPr>
          </w:p>
          <w:p w14:paraId="31B4A051" w14:textId="77777777" w:rsidR="0012176F" w:rsidRPr="00A64164" w:rsidRDefault="0012176F" w:rsidP="00AD31EB">
            <w:pPr>
              <w:spacing w:after="0" w:line="240" w:lineRule="auto"/>
              <w:jc w:val="center"/>
              <w:rPr>
                <w:b/>
                <w:sz w:val="22"/>
                <w:szCs w:val="22"/>
              </w:rPr>
            </w:pPr>
            <w:r>
              <w:rPr>
                <w:b/>
                <w:sz w:val="22"/>
                <w:szCs w:val="22"/>
              </w:rPr>
              <w:t>The conference is organized by</w:t>
            </w:r>
          </w:p>
          <w:p w14:paraId="79771E29" w14:textId="77777777" w:rsidR="0012176F" w:rsidRPr="00A64164" w:rsidRDefault="0012176F" w:rsidP="00AD31EB">
            <w:pPr>
              <w:spacing w:after="0" w:line="240" w:lineRule="auto"/>
              <w:jc w:val="center"/>
              <w:rPr>
                <w:b/>
                <w:sz w:val="22"/>
                <w:szCs w:val="22"/>
              </w:rPr>
            </w:pPr>
          </w:p>
        </w:tc>
      </w:tr>
      <w:tr w:rsidR="0012176F" w:rsidRPr="00A64164" w14:paraId="630F80CF" w14:textId="77777777" w:rsidTr="00AD56E6">
        <w:trPr>
          <w:trHeight w:val="248"/>
          <w:jc w:val="center"/>
        </w:trPr>
        <w:tc>
          <w:tcPr>
            <w:tcW w:w="1418" w:type="dxa"/>
            <w:tcBorders>
              <w:right w:val="single" w:sz="4" w:space="0" w:color="808080" w:themeColor="background1" w:themeShade="80"/>
            </w:tcBorders>
            <w:shd w:val="clear" w:color="auto" w:fill="auto"/>
            <w:vAlign w:val="center"/>
          </w:tcPr>
          <w:p w14:paraId="79FEB219" w14:textId="77777777" w:rsidR="0012176F" w:rsidRPr="00A64164" w:rsidRDefault="0012176F" w:rsidP="00AD31EB">
            <w:pPr>
              <w:spacing w:after="0" w:line="240" w:lineRule="auto"/>
              <w:jc w:val="center"/>
              <w:rPr>
                <w:b/>
                <w:sz w:val="22"/>
                <w:szCs w:val="22"/>
              </w:rPr>
            </w:pPr>
            <w:r w:rsidRPr="00A64164">
              <w:rPr>
                <w:b/>
                <w:noProof/>
                <w:sz w:val="22"/>
                <w:szCs w:val="22"/>
                <w:lang w:val="en-US" w:eastAsia="en-US"/>
              </w:rPr>
              <w:drawing>
                <wp:inline distT="0" distB="0" distL="0" distR="0" wp14:anchorId="2665EB17" wp14:editId="55ECC53E">
                  <wp:extent cx="778638" cy="468000"/>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638" cy="468000"/>
                          </a:xfrm>
                          <a:prstGeom prst="rect">
                            <a:avLst/>
                          </a:prstGeom>
                        </pic:spPr>
                      </pic:pic>
                    </a:graphicData>
                  </a:graphic>
                </wp:inline>
              </w:drawing>
            </w:r>
          </w:p>
        </w:tc>
        <w:tc>
          <w:tcPr>
            <w:tcW w:w="2121" w:type="dxa"/>
            <w:gridSpan w:val="2"/>
            <w:tcBorders>
              <w:left w:val="single" w:sz="4" w:space="0" w:color="808080" w:themeColor="background1" w:themeShade="80"/>
            </w:tcBorders>
            <w:shd w:val="clear" w:color="auto" w:fill="auto"/>
            <w:vAlign w:val="center"/>
          </w:tcPr>
          <w:p w14:paraId="3B03701A" w14:textId="77777777" w:rsidR="0012176F" w:rsidRPr="00C86C3C" w:rsidRDefault="006141E4" w:rsidP="00AD31EB">
            <w:pPr>
              <w:spacing w:after="0" w:line="240" w:lineRule="auto"/>
              <w:jc w:val="center"/>
              <w:rPr>
                <w:color w:val="808080" w:themeColor="background1" w:themeShade="80"/>
                <w:sz w:val="18"/>
                <w:szCs w:val="18"/>
              </w:rPr>
            </w:pPr>
            <w:r>
              <w:rPr>
                <w:rStyle w:val="Strong"/>
                <w:color w:val="808080" w:themeColor="background1" w:themeShade="80"/>
                <w:sz w:val="18"/>
                <w:szCs w:val="18"/>
                <w:bdr w:val="none" w:sz="0" w:space="0" w:color="auto" w:frame="1"/>
              </w:rPr>
              <w:t>T</w:t>
            </w:r>
            <w:r w:rsidR="0012176F" w:rsidRPr="00C86C3C">
              <w:rPr>
                <w:rStyle w:val="Strong"/>
                <w:color w:val="808080" w:themeColor="background1" w:themeShade="80"/>
                <w:sz w:val="18"/>
                <w:szCs w:val="18"/>
                <w:bdr w:val="none" w:sz="0" w:space="0" w:color="auto" w:frame="1"/>
              </w:rPr>
              <w:t>he Department of Languages and Literatures </w:t>
            </w:r>
            <w:r w:rsidR="0012176F" w:rsidRPr="00C86C3C">
              <w:rPr>
                <w:color w:val="808080" w:themeColor="background1" w:themeShade="80"/>
                <w:sz w:val="18"/>
                <w:szCs w:val="18"/>
              </w:rPr>
              <w:t>of</w:t>
            </w:r>
            <w:r w:rsidR="0012176F" w:rsidRPr="00C86C3C">
              <w:rPr>
                <w:rStyle w:val="Strong"/>
                <w:color w:val="808080" w:themeColor="background1" w:themeShade="80"/>
                <w:sz w:val="18"/>
                <w:szCs w:val="18"/>
                <w:bdr w:val="none" w:sz="0" w:space="0" w:color="auto" w:frame="1"/>
              </w:rPr>
              <w:t> </w:t>
            </w:r>
            <w:proofErr w:type="spellStart"/>
            <w:r w:rsidR="0012176F" w:rsidRPr="00C86C3C">
              <w:rPr>
                <w:rStyle w:val="Strong"/>
                <w:color w:val="808080" w:themeColor="background1" w:themeShade="80"/>
                <w:sz w:val="18"/>
                <w:szCs w:val="18"/>
                <w:bdr w:val="none" w:sz="0" w:space="0" w:color="auto" w:frame="1"/>
              </w:rPr>
              <w:t>Partium</w:t>
            </w:r>
            <w:proofErr w:type="spellEnd"/>
            <w:r w:rsidR="0012176F" w:rsidRPr="00C86C3C">
              <w:rPr>
                <w:rStyle w:val="Strong"/>
                <w:color w:val="808080" w:themeColor="background1" w:themeShade="80"/>
                <w:sz w:val="18"/>
                <w:szCs w:val="18"/>
                <w:bdr w:val="none" w:sz="0" w:space="0" w:color="auto" w:frame="1"/>
              </w:rPr>
              <w:t xml:space="preserve"> Christian University, Oradea (Romania)</w:t>
            </w:r>
          </w:p>
        </w:tc>
        <w:tc>
          <w:tcPr>
            <w:tcW w:w="1134" w:type="dxa"/>
            <w:tcBorders>
              <w:right w:val="single" w:sz="4" w:space="0" w:color="808080" w:themeColor="background1" w:themeShade="80"/>
            </w:tcBorders>
            <w:shd w:val="clear" w:color="auto" w:fill="auto"/>
            <w:vAlign w:val="center"/>
          </w:tcPr>
          <w:p w14:paraId="0DF07B93" w14:textId="77777777" w:rsidR="0012176F" w:rsidRPr="00A64164" w:rsidRDefault="0012176F" w:rsidP="00AD31EB">
            <w:pPr>
              <w:spacing w:after="0" w:line="240" w:lineRule="auto"/>
              <w:jc w:val="center"/>
              <w:rPr>
                <w:color w:val="808080" w:themeColor="background1" w:themeShade="80"/>
                <w:sz w:val="22"/>
                <w:szCs w:val="22"/>
              </w:rPr>
            </w:pPr>
            <w:r w:rsidRPr="00A64164">
              <w:rPr>
                <w:noProof/>
                <w:color w:val="808080" w:themeColor="background1" w:themeShade="80"/>
                <w:sz w:val="22"/>
                <w:szCs w:val="22"/>
                <w:lang w:val="en-US" w:eastAsia="en-US"/>
              </w:rPr>
              <w:drawing>
                <wp:inline distT="0" distB="0" distL="0" distR="0" wp14:anchorId="147352D9" wp14:editId="273E0E86">
                  <wp:extent cx="412726" cy="540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726" cy="540000"/>
                          </a:xfrm>
                          <a:prstGeom prst="rect">
                            <a:avLst/>
                          </a:prstGeom>
                        </pic:spPr>
                      </pic:pic>
                    </a:graphicData>
                  </a:graphic>
                </wp:inline>
              </w:drawing>
            </w:r>
          </w:p>
        </w:tc>
        <w:tc>
          <w:tcPr>
            <w:tcW w:w="2144" w:type="dxa"/>
            <w:tcBorders>
              <w:left w:val="single" w:sz="4" w:space="0" w:color="808080" w:themeColor="background1" w:themeShade="80"/>
            </w:tcBorders>
            <w:shd w:val="clear" w:color="auto" w:fill="auto"/>
            <w:vAlign w:val="center"/>
          </w:tcPr>
          <w:p w14:paraId="5DC17FFB" w14:textId="77777777" w:rsidR="0012176F" w:rsidRPr="00C86C3C" w:rsidRDefault="006141E4" w:rsidP="00AD31EB">
            <w:pPr>
              <w:spacing w:after="0" w:line="240" w:lineRule="auto"/>
              <w:jc w:val="center"/>
              <w:rPr>
                <w:color w:val="808080" w:themeColor="background1" w:themeShade="80"/>
                <w:sz w:val="18"/>
                <w:szCs w:val="18"/>
              </w:rPr>
            </w:pPr>
            <w:r>
              <w:rPr>
                <w:rStyle w:val="Strong"/>
                <w:color w:val="808080" w:themeColor="background1" w:themeShade="80"/>
                <w:sz w:val="18"/>
                <w:szCs w:val="18"/>
                <w:bdr w:val="none" w:sz="0" w:space="0" w:color="auto" w:frame="1"/>
              </w:rPr>
              <w:t>T</w:t>
            </w:r>
            <w:r w:rsidR="0012176F" w:rsidRPr="00C86C3C">
              <w:rPr>
                <w:rStyle w:val="Strong"/>
                <w:color w:val="808080" w:themeColor="background1" w:themeShade="80"/>
                <w:sz w:val="18"/>
                <w:szCs w:val="18"/>
                <w:bdr w:val="none" w:sz="0" w:space="0" w:color="auto" w:frame="1"/>
              </w:rPr>
              <w:t xml:space="preserve">he Intercultural Studies Research </w:t>
            </w:r>
            <w:proofErr w:type="spellStart"/>
            <w:r w:rsidR="0012176F" w:rsidRPr="00C86C3C">
              <w:rPr>
                <w:rStyle w:val="Strong"/>
                <w:color w:val="808080" w:themeColor="background1" w:themeShade="80"/>
                <w:sz w:val="18"/>
                <w:szCs w:val="18"/>
                <w:bdr w:val="none" w:sz="0" w:space="0" w:color="auto" w:frame="1"/>
              </w:rPr>
              <w:t>Center</w:t>
            </w:r>
            <w:proofErr w:type="spellEnd"/>
            <w:r w:rsidR="0012176F" w:rsidRPr="00C86C3C">
              <w:rPr>
                <w:rStyle w:val="Strong"/>
                <w:color w:val="808080" w:themeColor="background1" w:themeShade="80"/>
                <w:sz w:val="18"/>
                <w:szCs w:val="18"/>
                <w:bdr w:val="none" w:sz="0" w:space="0" w:color="auto" w:frame="1"/>
              </w:rPr>
              <w:t xml:space="preserve"> at the Reformed Theological University, Debrecen (Hungary)</w:t>
            </w:r>
          </w:p>
        </w:tc>
        <w:tc>
          <w:tcPr>
            <w:tcW w:w="1513" w:type="dxa"/>
            <w:shd w:val="clear" w:color="auto" w:fill="auto"/>
            <w:vAlign w:val="center"/>
          </w:tcPr>
          <w:p w14:paraId="6357A842" w14:textId="77777777" w:rsidR="0012176F" w:rsidRPr="00A64164" w:rsidRDefault="0012176F" w:rsidP="00C86C3C">
            <w:pPr>
              <w:spacing w:after="0" w:line="240" w:lineRule="auto"/>
              <w:ind w:right="-1658"/>
              <w:jc w:val="center"/>
              <w:rPr>
                <w:color w:val="808080" w:themeColor="background1" w:themeShade="80"/>
                <w:sz w:val="22"/>
                <w:szCs w:val="22"/>
              </w:rPr>
            </w:pPr>
          </w:p>
        </w:tc>
        <w:tc>
          <w:tcPr>
            <w:tcW w:w="1680" w:type="dxa"/>
            <w:shd w:val="clear" w:color="auto" w:fill="auto"/>
            <w:vAlign w:val="center"/>
          </w:tcPr>
          <w:p w14:paraId="34DED148" w14:textId="77777777" w:rsidR="004C5C70" w:rsidRPr="00A64164" w:rsidRDefault="004C5C70" w:rsidP="00C86C3C">
            <w:pPr>
              <w:spacing w:after="0" w:line="240" w:lineRule="auto"/>
              <w:rPr>
                <w:color w:val="808080" w:themeColor="background1" w:themeShade="80"/>
                <w:sz w:val="22"/>
                <w:szCs w:val="22"/>
              </w:rPr>
            </w:pPr>
          </w:p>
        </w:tc>
      </w:tr>
    </w:tbl>
    <w:p w14:paraId="64CD743E" w14:textId="77777777" w:rsidR="0012176F" w:rsidRPr="00A64164" w:rsidRDefault="004C5C70" w:rsidP="0012176F">
      <w:pPr>
        <w:pStyle w:val="NormalWeb"/>
        <w:shd w:val="clear" w:color="auto" w:fill="92D050"/>
        <w:spacing w:before="0" w:beforeAutospacing="0" w:after="0" w:afterAutospacing="0"/>
        <w:jc w:val="both"/>
        <w:textAlignment w:val="baseline"/>
        <w:rPr>
          <w:sz w:val="22"/>
          <w:szCs w:val="22"/>
        </w:rPr>
      </w:pPr>
      <w:r>
        <w:rPr>
          <w:sz w:val="22"/>
          <w:szCs w:val="22"/>
          <w:lang w:val="de-DE"/>
        </w:rPr>
        <w:lastRenderedPageBreak/>
        <w:t>15</w:t>
      </w:r>
      <w:r w:rsidR="00343214">
        <w:rPr>
          <w:sz w:val="22"/>
          <w:szCs w:val="22"/>
          <w:lang w:val="de-DE"/>
        </w:rPr>
        <w:t>.</w:t>
      </w:r>
      <w:r w:rsidR="00343214" w:rsidRPr="00343214">
        <w:rPr>
          <w:sz w:val="22"/>
          <w:szCs w:val="22"/>
          <w:lang w:val="de-DE"/>
        </w:rPr>
        <w:t xml:space="preserve"> </w:t>
      </w:r>
      <w:r w:rsidR="00343214" w:rsidRPr="00A64164">
        <w:rPr>
          <w:sz w:val="22"/>
          <w:szCs w:val="22"/>
          <w:lang w:val="de-DE"/>
        </w:rPr>
        <w:t>00</w:t>
      </w:r>
      <w:r>
        <w:rPr>
          <w:sz w:val="22"/>
          <w:szCs w:val="22"/>
          <w:lang w:val="de-DE"/>
        </w:rPr>
        <w:t>-16.3</w:t>
      </w:r>
      <w:r w:rsidR="0012176F" w:rsidRPr="00A64164">
        <w:rPr>
          <w:sz w:val="22"/>
          <w:szCs w:val="22"/>
          <w:lang w:val="de-DE"/>
        </w:rPr>
        <w:t xml:space="preserve">0 </w:t>
      </w:r>
      <w:r w:rsidR="0012176F" w:rsidRPr="00A64164">
        <w:rPr>
          <w:sz w:val="22"/>
          <w:szCs w:val="22"/>
        </w:rPr>
        <w:t>SESSIONS no. 1</w:t>
      </w:r>
    </w:p>
    <w:p w14:paraId="38F14FB5" w14:textId="77777777" w:rsidR="0012176F" w:rsidRPr="00A64164" w:rsidRDefault="0012176F" w:rsidP="0012176F">
      <w:pPr>
        <w:pStyle w:val="NormalWeb"/>
        <w:spacing w:before="0" w:beforeAutospacing="0" w:after="0" w:afterAutospacing="0"/>
        <w:jc w:val="both"/>
        <w:textAlignment w:val="baseline"/>
        <w:rPr>
          <w:sz w:val="22"/>
          <w:szCs w:val="22"/>
        </w:rPr>
      </w:pPr>
    </w:p>
    <w:tbl>
      <w:tblPr>
        <w:tblStyle w:val="TableGrid"/>
        <w:tblW w:w="998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2913"/>
        <w:gridCol w:w="2880"/>
        <w:gridCol w:w="3087"/>
      </w:tblGrid>
      <w:tr w:rsidR="0012176F" w:rsidRPr="00A64164" w14:paraId="0FC928AE" w14:textId="77777777" w:rsidTr="00AD31EB">
        <w:trPr>
          <w:jc w:val="center"/>
        </w:trPr>
        <w:tc>
          <w:tcPr>
            <w:tcW w:w="1105" w:type="dxa"/>
            <w:tcBorders>
              <w:bottom w:val="single" w:sz="4" w:space="0" w:color="auto"/>
            </w:tcBorders>
            <w:shd w:val="clear" w:color="auto" w:fill="C4BC96" w:themeFill="background2" w:themeFillShade="BF"/>
          </w:tcPr>
          <w:p w14:paraId="1C8B9CC9" w14:textId="77777777" w:rsidR="0012176F" w:rsidRPr="004E1393" w:rsidRDefault="0012176F" w:rsidP="00AD31EB">
            <w:pPr>
              <w:spacing w:after="0" w:line="240" w:lineRule="auto"/>
              <w:rPr>
                <w:bCs/>
                <w:sz w:val="20"/>
                <w:szCs w:val="20"/>
              </w:rPr>
            </w:pPr>
          </w:p>
        </w:tc>
        <w:tc>
          <w:tcPr>
            <w:tcW w:w="2913" w:type="dxa"/>
            <w:tcBorders>
              <w:bottom w:val="single" w:sz="4" w:space="0" w:color="auto"/>
            </w:tcBorders>
            <w:shd w:val="clear" w:color="auto" w:fill="C4BC96" w:themeFill="background2" w:themeFillShade="BF"/>
          </w:tcPr>
          <w:p w14:paraId="330A902E" w14:textId="407E690D" w:rsidR="0012176F" w:rsidRPr="004E1393" w:rsidRDefault="0012176F" w:rsidP="00AD31EB">
            <w:pPr>
              <w:rPr>
                <w:sz w:val="20"/>
                <w:szCs w:val="20"/>
              </w:rPr>
            </w:pPr>
            <w:r w:rsidRPr="004E1393">
              <w:rPr>
                <w:sz w:val="20"/>
                <w:szCs w:val="20"/>
              </w:rPr>
              <w:t xml:space="preserve">A. </w:t>
            </w:r>
            <w:r w:rsidR="00BC088A" w:rsidRPr="00AD0F2F">
              <w:rPr>
                <w:sz w:val="20"/>
                <w:szCs w:val="20"/>
                <w:lang w:val="fr-FR"/>
              </w:rPr>
              <w:t>Identity, Culture</w:t>
            </w:r>
          </w:p>
          <w:p w14:paraId="374A014A" w14:textId="21175AEE" w:rsidR="0012176F" w:rsidRDefault="0012176F" w:rsidP="00AD31EB">
            <w:pPr>
              <w:spacing w:after="0" w:line="240" w:lineRule="auto"/>
              <w:rPr>
                <w:sz w:val="20"/>
                <w:szCs w:val="20"/>
                <w:lang w:val="fr-FR"/>
              </w:rPr>
            </w:pPr>
            <w:r w:rsidRPr="004E1393">
              <w:rPr>
                <w:sz w:val="20"/>
                <w:szCs w:val="20"/>
              </w:rPr>
              <w:t xml:space="preserve">Chair: </w:t>
            </w:r>
            <w:r w:rsidR="00BC088A" w:rsidRPr="00AD0F2F">
              <w:rPr>
                <w:sz w:val="20"/>
                <w:szCs w:val="20"/>
                <w:lang w:val="fr-FR"/>
              </w:rPr>
              <w:t>Gaál-Szabó Péter</w:t>
            </w:r>
          </w:p>
          <w:p w14:paraId="66706B40" w14:textId="65678BB7" w:rsidR="00BC088A" w:rsidRPr="004E1393" w:rsidRDefault="00BC088A" w:rsidP="00AD31EB">
            <w:pPr>
              <w:spacing w:after="0" w:line="240" w:lineRule="auto"/>
              <w:rPr>
                <w:sz w:val="20"/>
                <w:szCs w:val="20"/>
              </w:rPr>
            </w:pPr>
            <w:hyperlink r:id="rId11" w:tgtFrame="_blank" w:history="1">
              <w:r w:rsidRPr="00BC088A">
                <w:rPr>
                  <w:rStyle w:val="Hyperlink"/>
                  <w:b/>
                  <w:bCs/>
                  <w:sz w:val="20"/>
                  <w:szCs w:val="20"/>
                </w:rPr>
                <w:t>https://meet.google.com/mtk-kumz-ctb</w:t>
              </w:r>
            </w:hyperlink>
          </w:p>
          <w:p w14:paraId="2D203FC9" w14:textId="77777777" w:rsidR="0012176F" w:rsidRPr="004E1393" w:rsidRDefault="0012176F" w:rsidP="00AD31EB">
            <w:pPr>
              <w:spacing w:after="0" w:line="240" w:lineRule="auto"/>
              <w:rPr>
                <w:sz w:val="20"/>
                <w:szCs w:val="20"/>
                <w:lang w:val="hu-HU"/>
              </w:rPr>
            </w:pPr>
          </w:p>
        </w:tc>
        <w:tc>
          <w:tcPr>
            <w:tcW w:w="2880" w:type="dxa"/>
            <w:tcBorders>
              <w:bottom w:val="single" w:sz="4" w:space="0" w:color="auto"/>
            </w:tcBorders>
            <w:shd w:val="clear" w:color="auto" w:fill="C4BC96" w:themeFill="background2" w:themeFillShade="BF"/>
          </w:tcPr>
          <w:p w14:paraId="493BDBEF" w14:textId="4C90E4AC" w:rsidR="0012176F" w:rsidRPr="00AD0F2F" w:rsidRDefault="0012176F" w:rsidP="00AD31EB">
            <w:pPr>
              <w:rPr>
                <w:sz w:val="20"/>
                <w:szCs w:val="20"/>
                <w:lang w:val="fr-FR"/>
              </w:rPr>
            </w:pPr>
            <w:r w:rsidRPr="00AD0F2F">
              <w:rPr>
                <w:sz w:val="20"/>
                <w:szCs w:val="20"/>
                <w:lang w:val="fr-FR"/>
              </w:rPr>
              <w:t xml:space="preserve">B. </w:t>
            </w:r>
            <w:r w:rsidR="00BC088A" w:rsidRPr="004E1393">
              <w:rPr>
                <w:sz w:val="20"/>
                <w:szCs w:val="20"/>
              </w:rPr>
              <w:t>Literature, Film</w:t>
            </w:r>
          </w:p>
          <w:p w14:paraId="06F69092" w14:textId="77777777" w:rsidR="007D4622" w:rsidRDefault="0012176F" w:rsidP="0012176F">
            <w:pPr>
              <w:rPr>
                <w:sz w:val="20"/>
                <w:szCs w:val="20"/>
                <w:lang w:val="fr-FR"/>
              </w:rPr>
            </w:pPr>
            <w:r w:rsidRPr="00AD0F2F">
              <w:rPr>
                <w:sz w:val="20"/>
                <w:szCs w:val="20"/>
                <w:lang w:val="fr-FR"/>
              </w:rPr>
              <w:t>Chair:</w:t>
            </w:r>
            <w:r w:rsidR="00BC088A">
              <w:rPr>
                <w:sz w:val="20"/>
                <w:szCs w:val="20"/>
                <w:lang w:val="fr-FR"/>
              </w:rPr>
              <w:t xml:space="preserve"> Julianna Borbély</w:t>
            </w:r>
            <w:r w:rsidRPr="00AD0F2F">
              <w:rPr>
                <w:sz w:val="20"/>
                <w:szCs w:val="20"/>
                <w:lang w:val="fr-FR"/>
              </w:rPr>
              <w:t xml:space="preserve"> </w:t>
            </w:r>
          </w:p>
          <w:p w14:paraId="18713878" w14:textId="4D9889AB" w:rsidR="007D4622" w:rsidRPr="00AD0F2F" w:rsidRDefault="007D4622" w:rsidP="007D4622">
            <w:pPr>
              <w:rPr>
                <w:sz w:val="20"/>
                <w:szCs w:val="20"/>
                <w:lang w:val="fr-FR"/>
              </w:rPr>
            </w:pPr>
            <w:hyperlink r:id="rId12" w:history="1">
              <w:r w:rsidRPr="00204166">
                <w:rPr>
                  <w:rStyle w:val="Hyperlink"/>
                  <w:sz w:val="20"/>
                  <w:szCs w:val="20"/>
                  <w:lang w:val="fr-FR"/>
                </w:rPr>
                <w:t>https://meet.google.com/sgh-qwmy-ovf</w:t>
              </w:r>
            </w:hyperlink>
            <w:r>
              <w:rPr>
                <w:sz w:val="20"/>
                <w:szCs w:val="20"/>
                <w:lang w:val="fr-FR"/>
              </w:rPr>
              <w:t xml:space="preserve"> </w:t>
            </w:r>
          </w:p>
        </w:tc>
        <w:tc>
          <w:tcPr>
            <w:tcW w:w="3087" w:type="dxa"/>
            <w:tcBorders>
              <w:bottom w:val="single" w:sz="4" w:space="0" w:color="auto"/>
            </w:tcBorders>
            <w:shd w:val="clear" w:color="auto" w:fill="C4BC96" w:themeFill="background2" w:themeFillShade="BF"/>
          </w:tcPr>
          <w:p w14:paraId="4A900280" w14:textId="77777777" w:rsidR="0012176F" w:rsidRPr="004E1393" w:rsidRDefault="0012176F" w:rsidP="00AD31EB">
            <w:pPr>
              <w:rPr>
                <w:sz w:val="20"/>
                <w:szCs w:val="20"/>
              </w:rPr>
            </w:pPr>
            <w:r w:rsidRPr="004E1393">
              <w:rPr>
                <w:sz w:val="20"/>
                <w:szCs w:val="20"/>
              </w:rPr>
              <w:t>C. German Section</w:t>
            </w:r>
          </w:p>
          <w:p w14:paraId="6B3AC52F" w14:textId="77777777" w:rsidR="0012176F" w:rsidRDefault="0012176F" w:rsidP="00AD31EB">
            <w:pPr>
              <w:rPr>
                <w:sz w:val="20"/>
                <w:szCs w:val="20"/>
              </w:rPr>
            </w:pPr>
            <w:r w:rsidRPr="004E1393">
              <w:rPr>
                <w:sz w:val="20"/>
                <w:szCs w:val="20"/>
              </w:rPr>
              <w:t xml:space="preserve">Chair: </w:t>
            </w:r>
            <w:r w:rsidR="00A74015" w:rsidRPr="00A74015">
              <w:rPr>
                <w:sz w:val="20"/>
                <w:szCs w:val="20"/>
              </w:rPr>
              <w:t>Andrea Bánffi-Benedek</w:t>
            </w:r>
          </w:p>
          <w:p w14:paraId="11BCB71A" w14:textId="49D63543" w:rsidR="00C11A8F" w:rsidRPr="004E1393" w:rsidRDefault="00C11A8F" w:rsidP="00AD31EB">
            <w:pPr>
              <w:rPr>
                <w:sz w:val="20"/>
                <w:szCs w:val="20"/>
              </w:rPr>
            </w:pPr>
            <w:hyperlink r:id="rId13" w:tgtFrame="_blank" w:history="1">
              <w:r w:rsidRPr="00C11A8F">
                <w:rPr>
                  <w:rStyle w:val="Hyperlink"/>
                  <w:b/>
                  <w:bCs/>
                  <w:sz w:val="20"/>
                  <w:szCs w:val="20"/>
                </w:rPr>
                <w:t>https://meet.google.com/yng-vnsp-nfz</w:t>
              </w:r>
            </w:hyperlink>
          </w:p>
        </w:tc>
      </w:tr>
      <w:tr w:rsidR="0012176F" w:rsidRPr="00B3603B" w14:paraId="6883C915" w14:textId="77777777" w:rsidTr="00024B0B">
        <w:trPr>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332A5296" w14:textId="77777777" w:rsidR="0012176F" w:rsidRPr="004E1393" w:rsidRDefault="0012176F" w:rsidP="00AD31EB">
            <w:pPr>
              <w:spacing w:after="0" w:line="240" w:lineRule="auto"/>
              <w:rPr>
                <w:bCs/>
                <w:sz w:val="20"/>
                <w:szCs w:val="20"/>
              </w:rPr>
            </w:pPr>
          </w:p>
          <w:p w14:paraId="79AF00E2" w14:textId="77777777" w:rsidR="0012176F" w:rsidRPr="004E1393" w:rsidRDefault="004E1393" w:rsidP="00AD31EB">
            <w:pPr>
              <w:spacing w:after="0" w:line="240" w:lineRule="auto"/>
              <w:rPr>
                <w:bCs/>
                <w:sz w:val="20"/>
                <w:szCs w:val="20"/>
              </w:rPr>
            </w:pPr>
            <w:r>
              <w:rPr>
                <w:bCs/>
                <w:sz w:val="20"/>
                <w:szCs w:val="20"/>
              </w:rPr>
              <w:t>15</w:t>
            </w:r>
            <w:r w:rsidR="00343214" w:rsidRPr="004E1393">
              <w:rPr>
                <w:bCs/>
                <w:sz w:val="20"/>
                <w:szCs w:val="20"/>
              </w:rPr>
              <w:t>.00</w:t>
            </w:r>
            <w:r w:rsidR="0012176F" w:rsidRPr="004E1393">
              <w:rPr>
                <w:bCs/>
                <w:sz w:val="20"/>
                <w:szCs w:val="20"/>
              </w:rPr>
              <w:t>-</w:t>
            </w:r>
          </w:p>
        </w:tc>
        <w:tc>
          <w:tcPr>
            <w:tcW w:w="2913" w:type="dxa"/>
            <w:tcBorders>
              <w:top w:val="single" w:sz="4" w:space="0" w:color="auto"/>
              <w:left w:val="single" w:sz="4" w:space="0" w:color="auto"/>
              <w:bottom w:val="single" w:sz="4" w:space="0" w:color="auto"/>
              <w:right w:val="single" w:sz="4" w:space="0" w:color="auto"/>
            </w:tcBorders>
          </w:tcPr>
          <w:p w14:paraId="2A0A8FA8" w14:textId="12C24CE4" w:rsidR="0012176F" w:rsidRPr="00BC088A" w:rsidRDefault="00BC088A" w:rsidP="00BC088A">
            <w:pPr>
              <w:rPr>
                <w:bCs/>
                <w:sz w:val="20"/>
                <w:szCs w:val="20"/>
              </w:rPr>
            </w:pPr>
            <w:r w:rsidRPr="004E1393">
              <w:rPr>
                <w:bCs/>
                <w:sz w:val="20"/>
                <w:szCs w:val="20"/>
              </w:rPr>
              <w:t>Meng Liu (</w:t>
            </w:r>
            <w:proofErr w:type="spellStart"/>
            <w:r w:rsidRPr="004E1393">
              <w:rPr>
                <w:sz w:val="20"/>
                <w:szCs w:val="20"/>
              </w:rPr>
              <w:t>Univeristy</w:t>
            </w:r>
            <w:proofErr w:type="spellEnd"/>
            <w:r w:rsidRPr="004E1393">
              <w:rPr>
                <w:sz w:val="20"/>
                <w:szCs w:val="20"/>
              </w:rPr>
              <w:t xml:space="preserve"> of </w:t>
            </w:r>
            <w:proofErr w:type="spellStart"/>
            <w:proofErr w:type="gramStart"/>
            <w:r w:rsidRPr="004E1393">
              <w:rPr>
                <w:sz w:val="20"/>
                <w:szCs w:val="20"/>
              </w:rPr>
              <w:t>Debrecen,Doctoral</w:t>
            </w:r>
            <w:proofErr w:type="spellEnd"/>
            <w:proofErr w:type="gramEnd"/>
            <w:r w:rsidRPr="004E1393">
              <w:rPr>
                <w:sz w:val="20"/>
                <w:szCs w:val="20"/>
              </w:rPr>
              <w:t xml:space="preserve"> School of History and Ethnography, Department in Ethnography): </w:t>
            </w:r>
            <w:r w:rsidRPr="004E1393">
              <w:rPr>
                <w:bCs/>
                <w:sz w:val="20"/>
                <w:szCs w:val="20"/>
              </w:rPr>
              <w:t>Chineseness and Its Expression in the Chinese Diaspora</w:t>
            </w:r>
          </w:p>
        </w:tc>
        <w:tc>
          <w:tcPr>
            <w:tcW w:w="2880" w:type="dxa"/>
            <w:tcBorders>
              <w:top w:val="single" w:sz="4" w:space="0" w:color="auto"/>
              <w:left w:val="single" w:sz="4" w:space="0" w:color="auto"/>
              <w:bottom w:val="single" w:sz="4" w:space="0" w:color="auto"/>
              <w:right w:val="single" w:sz="4" w:space="0" w:color="auto"/>
            </w:tcBorders>
          </w:tcPr>
          <w:p w14:paraId="1BFC0EF8" w14:textId="0E27475C" w:rsidR="0012176F" w:rsidRPr="00BC088A" w:rsidRDefault="00BC088A" w:rsidP="00BC088A">
            <w:pPr>
              <w:rPr>
                <w:bCs/>
                <w:sz w:val="20"/>
                <w:szCs w:val="20"/>
              </w:rPr>
            </w:pPr>
            <w:r w:rsidRPr="004E1393">
              <w:rPr>
                <w:sz w:val="20"/>
                <w:szCs w:val="20"/>
              </w:rPr>
              <w:t xml:space="preserve">Edit </w:t>
            </w:r>
            <w:proofErr w:type="spellStart"/>
            <w:r w:rsidRPr="004E1393">
              <w:rPr>
                <w:sz w:val="20"/>
                <w:szCs w:val="20"/>
              </w:rPr>
              <w:t>Gálla</w:t>
            </w:r>
            <w:proofErr w:type="spellEnd"/>
            <w:r w:rsidRPr="004E1393">
              <w:rPr>
                <w:sz w:val="20"/>
                <w:szCs w:val="20"/>
              </w:rPr>
              <w:t xml:space="preserve"> (Károli Gáspár University of the Reformed Church in Hungary): </w:t>
            </w:r>
            <w:r w:rsidRPr="004E1393">
              <w:rPr>
                <w:bCs/>
                <w:sz w:val="20"/>
                <w:szCs w:val="20"/>
              </w:rPr>
              <w:t>The Problem of Social Conformity in John le Carré’s A Murder of Quality</w:t>
            </w:r>
          </w:p>
        </w:tc>
        <w:tc>
          <w:tcPr>
            <w:tcW w:w="3087" w:type="dxa"/>
            <w:tcBorders>
              <w:top w:val="single" w:sz="4" w:space="0" w:color="auto"/>
              <w:left w:val="single" w:sz="4" w:space="0" w:color="auto"/>
              <w:bottom w:val="single" w:sz="4" w:space="0" w:color="auto"/>
              <w:right w:val="single" w:sz="4" w:space="0" w:color="auto"/>
            </w:tcBorders>
          </w:tcPr>
          <w:p w14:paraId="2FD70FBE" w14:textId="77777777" w:rsidR="0012176F" w:rsidRPr="004E1393" w:rsidRDefault="0012176F" w:rsidP="00AD31EB">
            <w:pPr>
              <w:spacing w:after="0"/>
              <w:rPr>
                <w:sz w:val="20"/>
                <w:szCs w:val="20"/>
                <w:lang w:val="de-AT"/>
              </w:rPr>
            </w:pPr>
            <w:r w:rsidRPr="004E1393">
              <w:rPr>
                <w:sz w:val="20"/>
                <w:szCs w:val="20"/>
                <w:lang w:val="de-AT"/>
              </w:rPr>
              <w:t xml:space="preserve">Zsófia Haase (Universität Debrecen, Institut für Germanistik): </w:t>
            </w:r>
            <w:r w:rsidR="00024B0B" w:rsidRPr="00024B0B">
              <w:rPr>
                <w:sz w:val="20"/>
                <w:szCs w:val="20"/>
                <w:lang w:val="de-AT"/>
              </w:rPr>
              <w:t xml:space="preserve">Kiezdeutsch - Mischsprache oder etwas typisch </w:t>
            </w:r>
            <w:proofErr w:type="spellStart"/>
            <w:r w:rsidR="00024B0B" w:rsidRPr="00024B0B">
              <w:rPr>
                <w:sz w:val="20"/>
                <w:szCs w:val="20"/>
                <w:lang w:val="de-AT"/>
              </w:rPr>
              <w:t>Deutsches</w:t>
            </w:r>
            <w:proofErr w:type="spellEnd"/>
            <w:r w:rsidR="00024B0B" w:rsidRPr="00024B0B">
              <w:rPr>
                <w:sz w:val="20"/>
                <w:szCs w:val="20"/>
                <w:lang w:val="de-AT"/>
              </w:rPr>
              <w:t>?</w:t>
            </w:r>
          </w:p>
        </w:tc>
      </w:tr>
      <w:tr w:rsidR="00024B0B" w:rsidRPr="00B3603B" w14:paraId="05F3871A" w14:textId="77777777" w:rsidTr="00024B0B">
        <w:trPr>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22C61B66" w14:textId="77777777" w:rsidR="00024B0B" w:rsidRPr="004E1393" w:rsidRDefault="00024B0B" w:rsidP="00024B0B">
            <w:pPr>
              <w:spacing w:after="0" w:line="240" w:lineRule="auto"/>
              <w:rPr>
                <w:bCs/>
                <w:sz w:val="20"/>
                <w:szCs w:val="20"/>
              </w:rPr>
            </w:pPr>
            <w:r w:rsidRPr="004E1393">
              <w:rPr>
                <w:bCs/>
                <w:sz w:val="20"/>
                <w:szCs w:val="20"/>
              </w:rPr>
              <w:t>1</w:t>
            </w:r>
            <w:r>
              <w:rPr>
                <w:bCs/>
                <w:sz w:val="20"/>
                <w:szCs w:val="20"/>
              </w:rPr>
              <w:t>5</w:t>
            </w:r>
            <w:r w:rsidRPr="004E1393">
              <w:rPr>
                <w:bCs/>
                <w:sz w:val="20"/>
                <w:szCs w:val="20"/>
              </w:rPr>
              <w:t>.15-</w:t>
            </w:r>
          </w:p>
        </w:tc>
        <w:tc>
          <w:tcPr>
            <w:tcW w:w="2913" w:type="dxa"/>
            <w:tcBorders>
              <w:top w:val="single" w:sz="4" w:space="0" w:color="auto"/>
              <w:left w:val="single" w:sz="4" w:space="0" w:color="auto"/>
              <w:bottom w:val="single" w:sz="4" w:space="0" w:color="auto"/>
              <w:right w:val="single" w:sz="4" w:space="0" w:color="auto"/>
            </w:tcBorders>
          </w:tcPr>
          <w:p w14:paraId="524D39A2" w14:textId="06203C82" w:rsidR="00024B0B" w:rsidRPr="00BC088A" w:rsidRDefault="00BC088A" w:rsidP="00BC088A">
            <w:pPr>
              <w:rPr>
                <w:bCs/>
                <w:sz w:val="20"/>
                <w:szCs w:val="20"/>
              </w:rPr>
            </w:pPr>
            <w:r w:rsidRPr="004E1393">
              <w:rPr>
                <w:bCs/>
                <w:sz w:val="20"/>
                <w:szCs w:val="20"/>
              </w:rPr>
              <w:t>Tabish Nabi (</w:t>
            </w:r>
            <w:r w:rsidRPr="004E1393">
              <w:rPr>
                <w:sz w:val="20"/>
                <w:szCs w:val="20"/>
              </w:rPr>
              <w:t xml:space="preserve">University of Debrecen): </w:t>
            </w:r>
            <w:r w:rsidRPr="004E1393">
              <w:rPr>
                <w:bCs/>
                <w:sz w:val="20"/>
                <w:szCs w:val="20"/>
              </w:rPr>
              <w:t>Transformation and Continuity: Religious Memory in African American Muslim and Christian Slave Narratives</w:t>
            </w:r>
          </w:p>
        </w:tc>
        <w:tc>
          <w:tcPr>
            <w:tcW w:w="2880" w:type="dxa"/>
            <w:tcBorders>
              <w:top w:val="single" w:sz="4" w:space="0" w:color="auto"/>
              <w:left w:val="single" w:sz="4" w:space="0" w:color="auto"/>
              <w:bottom w:val="single" w:sz="4" w:space="0" w:color="auto"/>
              <w:right w:val="single" w:sz="4" w:space="0" w:color="auto"/>
            </w:tcBorders>
          </w:tcPr>
          <w:p w14:paraId="270BAB95" w14:textId="684851C9" w:rsidR="00024B0B" w:rsidRPr="00BC088A" w:rsidRDefault="00BC088A" w:rsidP="00BC088A">
            <w:pPr>
              <w:rPr>
                <w:bCs/>
                <w:sz w:val="20"/>
                <w:szCs w:val="20"/>
              </w:rPr>
            </w:pPr>
            <w:r w:rsidRPr="004E1393">
              <w:rPr>
                <w:sz w:val="20"/>
                <w:szCs w:val="20"/>
              </w:rPr>
              <w:t xml:space="preserve">Róbert Fancsali (ELTE Department of Romanian Philology): The </w:t>
            </w:r>
            <w:r w:rsidRPr="004E1393">
              <w:rPr>
                <w:bCs/>
                <w:sz w:val="20"/>
                <w:szCs w:val="20"/>
              </w:rPr>
              <w:t>Fantastic in Literature</w:t>
            </w:r>
          </w:p>
        </w:tc>
        <w:tc>
          <w:tcPr>
            <w:tcW w:w="3087" w:type="dxa"/>
            <w:tcBorders>
              <w:top w:val="single" w:sz="4" w:space="0" w:color="auto"/>
              <w:left w:val="single" w:sz="4" w:space="0" w:color="auto"/>
              <w:bottom w:val="single" w:sz="4" w:space="0" w:color="auto"/>
              <w:right w:val="single" w:sz="4" w:space="0" w:color="auto"/>
            </w:tcBorders>
          </w:tcPr>
          <w:p w14:paraId="05C2318C" w14:textId="77777777" w:rsidR="00024B0B" w:rsidRPr="004E1393" w:rsidRDefault="00024B0B" w:rsidP="00024B0B">
            <w:pPr>
              <w:rPr>
                <w:sz w:val="20"/>
                <w:szCs w:val="20"/>
                <w:lang w:val="de-AT"/>
              </w:rPr>
            </w:pPr>
            <w:r w:rsidRPr="004E1393">
              <w:rPr>
                <w:sz w:val="20"/>
                <w:szCs w:val="20"/>
                <w:lang w:val="de-AT"/>
              </w:rPr>
              <w:t xml:space="preserve">Szabolcs Oláh (Universität Debrecen, Lehrstuhl für Kommunikations- und Medienwissenschaft): </w:t>
            </w:r>
            <w:r w:rsidRPr="00024B0B">
              <w:rPr>
                <w:sz w:val="20"/>
                <w:szCs w:val="20"/>
                <w:lang w:val="de-AT"/>
              </w:rPr>
              <w:t>Die Sprache des interkulturellen Differenzmanagements (Interkulturalität der Humanstrategie bei industriellen Investitionen in Debrecen – Einführung in ein kulturwissenschaftliches Forschungsprojekt)</w:t>
            </w:r>
          </w:p>
        </w:tc>
      </w:tr>
      <w:tr w:rsidR="00024B0B" w:rsidRPr="00B3603B" w14:paraId="7395E263" w14:textId="77777777" w:rsidTr="00024B0B">
        <w:trPr>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6A92AF9C" w14:textId="77777777" w:rsidR="00024B0B" w:rsidRPr="004E1393" w:rsidRDefault="00024B0B" w:rsidP="00024B0B">
            <w:pPr>
              <w:spacing w:after="0" w:line="240" w:lineRule="auto"/>
              <w:rPr>
                <w:bCs/>
                <w:sz w:val="20"/>
                <w:szCs w:val="20"/>
              </w:rPr>
            </w:pPr>
            <w:r>
              <w:rPr>
                <w:bCs/>
                <w:sz w:val="20"/>
                <w:szCs w:val="20"/>
              </w:rPr>
              <w:t>15</w:t>
            </w:r>
            <w:r w:rsidRPr="004E1393">
              <w:rPr>
                <w:bCs/>
                <w:sz w:val="20"/>
                <w:szCs w:val="20"/>
              </w:rPr>
              <w:t>.30-</w:t>
            </w:r>
          </w:p>
        </w:tc>
        <w:tc>
          <w:tcPr>
            <w:tcW w:w="2913" w:type="dxa"/>
            <w:tcBorders>
              <w:top w:val="single" w:sz="4" w:space="0" w:color="auto"/>
              <w:left w:val="single" w:sz="4" w:space="0" w:color="auto"/>
              <w:bottom w:val="single" w:sz="4" w:space="0" w:color="auto"/>
              <w:right w:val="single" w:sz="4" w:space="0" w:color="auto"/>
            </w:tcBorders>
          </w:tcPr>
          <w:p w14:paraId="61F9041D" w14:textId="60EE373E" w:rsidR="00024B0B" w:rsidRPr="00BC088A" w:rsidRDefault="00BC088A" w:rsidP="00BC088A">
            <w:pPr>
              <w:rPr>
                <w:bCs/>
                <w:sz w:val="20"/>
                <w:szCs w:val="20"/>
              </w:rPr>
            </w:pPr>
            <w:r w:rsidRPr="004E1393">
              <w:rPr>
                <w:bCs/>
                <w:sz w:val="20"/>
                <w:szCs w:val="20"/>
              </w:rPr>
              <w:t xml:space="preserve">Enikő Maior </w:t>
            </w:r>
            <w:r w:rsidRPr="004E1393">
              <w:rPr>
                <w:sz w:val="20"/>
                <w:szCs w:val="20"/>
              </w:rPr>
              <w:t>(</w:t>
            </w:r>
            <w:proofErr w:type="spellStart"/>
            <w:r w:rsidRPr="004E1393">
              <w:rPr>
                <w:sz w:val="20"/>
                <w:szCs w:val="20"/>
              </w:rPr>
              <w:t>Partium</w:t>
            </w:r>
            <w:proofErr w:type="spellEnd"/>
            <w:r w:rsidRPr="004E1393">
              <w:rPr>
                <w:sz w:val="20"/>
                <w:szCs w:val="20"/>
              </w:rPr>
              <w:t xml:space="preserve"> Christian University): </w:t>
            </w:r>
            <w:r w:rsidRPr="004E1393">
              <w:rPr>
                <w:bCs/>
                <w:sz w:val="20"/>
                <w:szCs w:val="20"/>
              </w:rPr>
              <w:t>Negotiating Selfhood: The Quest for Identity in Bernard Malamud's Short Stories</w:t>
            </w:r>
          </w:p>
        </w:tc>
        <w:tc>
          <w:tcPr>
            <w:tcW w:w="2880" w:type="dxa"/>
            <w:tcBorders>
              <w:top w:val="single" w:sz="4" w:space="0" w:color="auto"/>
              <w:left w:val="single" w:sz="4" w:space="0" w:color="auto"/>
              <w:bottom w:val="single" w:sz="4" w:space="0" w:color="auto"/>
              <w:right w:val="single" w:sz="4" w:space="0" w:color="auto"/>
            </w:tcBorders>
          </w:tcPr>
          <w:p w14:paraId="3F8353EF" w14:textId="69F0D1D7" w:rsidR="00024B0B" w:rsidRPr="00BC088A" w:rsidRDefault="00BC088A" w:rsidP="00BC088A">
            <w:pPr>
              <w:pStyle w:val="NoSpacing"/>
              <w:rPr>
                <w:rFonts w:ascii="Times New Roman" w:hAnsi="Times New Roman"/>
                <w:bCs/>
                <w:lang w:val="hu-HU"/>
              </w:rPr>
            </w:pPr>
            <w:r w:rsidRPr="004E1393">
              <w:rPr>
                <w:rFonts w:ascii="Times New Roman" w:hAnsi="Times New Roman"/>
              </w:rPr>
              <w:t>Ottilia Veres (</w:t>
            </w:r>
            <w:proofErr w:type="spellStart"/>
            <w:r w:rsidRPr="004E1393">
              <w:rPr>
                <w:rFonts w:ascii="Times New Roman" w:hAnsi="Times New Roman"/>
              </w:rPr>
              <w:t>Partium</w:t>
            </w:r>
            <w:proofErr w:type="spellEnd"/>
            <w:r w:rsidRPr="004E1393">
              <w:rPr>
                <w:rFonts w:ascii="Times New Roman" w:hAnsi="Times New Roman"/>
              </w:rPr>
              <w:t xml:space="preserve"> Christian University): </w:t>
            </w:r>
            <w:r w:rsidRPr="004E1393">
              <w:rPr>
                <w:rFonts w:ascii="Times New Roman" w:hAnsi="Times New Roman"/>
                <w:bCs/>
              </w:rPr>
              <w:t>“And the Baby Wrong:” Versions of the Ephemeral in Fiona Benson’s “Translations from the Pasiphaë”</w:t>
            </w:r>
          </w:p>
        </w:tc>
        <w:tc>
          <w:tcPr>
            <w:tcW w:w="3087" w:type="dxa"/>
            <w:tcBorders>
              <w:top w:val="single" w:sz="4" w:space="0" w:color="auto"/>
              <w:left w:val="single" w:sz="4" w:space="0" w:color="auto"/>
              <w:bottom w:val="single" w:sz="4" w:space="0" w:color="auto"/>
              <w:right w:val="single" w:sz="4" w:space="0" w:color="auto"/>
            </w:tcBorders>
          </w:tcPr>
          <w:p w14:paraId="2C37CBE5" w14:textId="77777777" w:rsidR="00024B0B" w:rsidRPr="004E1393" w:rsidRDefault="00024B0B" w:rsidP="00024B0B">
            <w:pPr>
              <w:rPr>
                <w:sz w:val="20"/>
                <w:szCs w:val="20"/>
                <w:lang w:val="de-AT"/>
              </w:rPr>
            </w:pPr>
            <w:proofErr w:type="spellStart"/>
            <w:r w:rsidRPr="004E1393">
              <w:rPr>
                <w:sz w:val="20"/>
                <w:szCs w:val="20"/>
                <w:lang w:val="de-AT"/>
              </w:rPr>
              <w:t>Mária</w:t>
            </w:r>
            <w:proofErr w:type="spellEnd"/>
            <w:r w:rsidRPr="004E1393">
              <w:rPr>
                <w:sz w:val="20"/>
                <w:szCs w:val="20"/>
                <w:lang w:val="de-AT"/>
              </w:rPr>
              <w:t xml:space="preserve"> </w:t>
            </w:r>
            <w:proofErr w:type="spellStart"/>
            <w:r w:rsidRPr="004E1393">
              <w:rPr>
                <w:sz w:val="20"/>
                <w:szCs w:val="20"/>
                <w:lang w:val="de-AT"/>
              </w:rPr>
              <w:t>Törökné</w:t>
            </w:r>
            <w:proofErr w:type="spellEnd"/>
            <w:r w:rsidRPr="004E1393">
              <w:rPr>
                <w:sz w:val="20"/>
                <w:szCs w:val="20"/>
                <w:lang w:val="de-AT"/>
              </w:rPr>
              <w:t xml:space="preserve"> Dr. Molnár (Universität Debrecen, Institut für Germanistik): </w:t>
            </w:r>
            <w:r w:rsidRPr="00024B0B">
              <w:rPr>
                <w:sz w:val="20"/>
                <w:szCs w:val="20"/>
                <w:lang w:val="de-AT"/>
              </w:rPr>
              <w:t>Die Förderung der Lesekompetenz heute - Einblicke in das ungarische Schulsystem</w:t>
            </w:r>
          </w:p>
        </w:tc>
      </w:tr>
      <w:tr w:rsidR="00C57E01" w:rsidRPr="00B3603B" w14:paraId="7C35F1E7" w14:textId="77777777" w:rsidTr="00A13295">
        <w:trPr>
          <w:trHeight w:val="1438"/>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581AD3C5" w14:textId="77777777" w:rsidR="00C57E01" w:rsidRPr="004E1393" w:rsidRDefault="00C57E01" w:rsidP="00C57E01">
            <w:pPr>
              <w:spacing w:after="0" w:line="240" w:lineRule="auto"/>
              <w:rPr>
                <w:bCs/>
                <w:sz w:val="20"/>
                <w:szCs w:val="20"/>
              </w:rPr>
            </w:pPr>
            <w:r w:rsidRPr="004E1393">
              <w:rPr>
                <w:bCs/>
                <w:sz w:val="20"/>
                <w:szCs w:val="20"/>
              </w:rPr>
              <w:t>1</w:t>
            </w:r>
            <w:r>
              <w:rPr>
                <w:bCs/>
                <w:sz w:val="20"/>
                <w:szCs w:val="20"/>
              </w:rPr>
              <w:t>5</w:t>
            </w:r>
            <w:r w:rsidRPr="004E1393">
              <w:rPr>
                <w:bCs/>
                <w:sz w:val="20"/>
                <w:szCs w:val="20"/>
              </w:rPr>
              <w:t>.45-</w:t>
            </w:r>
          </w:p>
        </w:tc>
        <w:tc>
          <w:tcPr>
            <w:tcW w:w="2913" w:type="dxa"/>
            <w:tcBorders>
              <w:top w:val="single" w:sz="4" w:space="0" w:color="auto"/>
              <w:left w:val="single" w:sz="4" w:space="0" w:color="auto"/>
              <w:bottom w:val="single" w:sz="4" w:space="0" w:color="auto"/>
              <w:right w:val="single" w:sz="4" w:space="0" w:color="auto"/>
            </w:tcBorders>
          </w:tcPr>
          <w:p w14:paraId="2B211913" w14:textId="58344AE1" w:rsidR="00C57E01" w:rsidRPr="00BC088A" w:rsidRDefault="00BC088A" w:rsidP="00BC088A">
            <w:pPr>
              <w:rPr>
                <w:bCs/>
                <w:sz w:val="20"/>
                <w:szCs w:val="20"/>
              </w:rPr>
            </w:pPr>
            <w:r w:rsidRPr="004E1393">
              <w:rPr>
                <w:bCs/>
                <w:sz w:val="20"/>
                <w:szCs w:val="20"/>
              </w:rPr>
              <w:t>Csilla Imola Székely (</w:t>
            </w:r>
            <w:r w:rsidRPr="004E1393">
              <w:rPr>
                <w:sz w:val="20"/>
                <w:szCs w:val="20"/>
              </w:rPr>
              <w:t xml:space="preserve">Babes-Bolyai University, Cluj-Napoca): </w:t>
            </w:r>
            <w:r w:rsidRPr="004E1393">
              <w:rPr>
                <w:bCs/>
                <w:sz w:val="20"/>
                <w:szCs w:val="20"/>
              </w:rPr>
              <w:t>Alternative New Methods on Christian Mission</w:t>
            </w:r>
          </w:p>
        </w:tc>
        <w:tc>
          <w:tcPr>
            <w:tcW w:w="2880" w:type="dxa"/>
            <w:tcBorders>
              <w:top w:val="single" w:sz="4" w:space="0" w:color="auto"/>
              <w:left w:val="single" w:sz="4" w:space="0" w:color="auto"/>
              <w:bottom w:val="single" w:sz="4" w:space="0" w:color="auto"/>
              <w:right w:val="single" w:sz="4" w:space="0" w:color="auto"/>
            </w:tcBorders>
          </w:tcPr>
          <w:p w14:paraId="66ADC882" w14:textId="77777777" w:rsidR="00BC088A" w:rsidRPr="004E1393" w:rsidRDefault="00BC088A" w:rsidP="00BC088A">
            <w:pPr>
              <w:rPr>
                <w:bCs/>
                <w:sz w:val="20"/>
                <w:szCs w:val="20"/>
              </w:rPr>
            </w:pPr>
            <w:r w:rsidRPr="004E1393">
              <w:rPr>
                <w:bCs/>
                <w:sz w:val="20"/>
                <w:szCs w:val="20"/>
              </w:rPr>
              <w:t xml:space="preserve">Antonia-Teodora Pop </w:t>
            </w:r>
            <w:r w:rsidRPr="004E1393">
              <w:rPr>
                <w:sz w:val="20"/>
                <w:szCs w:val="20"/>
              </w:rPr>
              <w:t>(</w:t>
            </w:r>
            <w:proofErr w:type="spellStart"/>
            <w:r w:rsidRPr="004E1393">
              <w:rPr>
                <w:sz w:val="20"/>
                <w:szCs w:val="20"/>
              </w:rPr>
              <w:t>Partium</w:t>
            </w:r>
            <w:proofErr w:type="spellEnd"/>
            <w:r w:rsidRPr="004E1393">
              <w:rPr>
                <w:sz w:val="20"/>
                <w:szCs w:val="20"/>
              </w:rPr>
              <w:t xml:space="preserve"> Christian University): </w:t>
            </w:r>
            <w:r w:rsidRPr="004E1393">
              <w:rPr>
                <w:bCs/>
                <w:sz w:val="20"/>
                <w:szCs w:val="20"/>
              </w:rPr>
              <w:t>Angela Parson’s Little Time Bomb</w:t>
            </w:r>
          </w:p>
          <w:p w14:paraId="37B4D5F4" w14:textId="77777777" w:rsidR="00C57E01" w:rsidRPr="004E1393" w:rsidRDefault="00C57E01" w:rsidP="00BC088A">
            <w:pPr>
              <w:rPr>
                <w:sz w:val="20"/>
                <w:szCs w:val="20"/>
              </w:rPr>
            </w:pPr>
          </w:p>
        </w:tc>
        <w:tc>
          <w:tcPr>
            <w:tcW w:w="3087" w:type="dxa"/>
            <w:tcBorders>
              <w:top w:val="single" w:sz="4" w:space="0" w:color="auto"/>
              <w:left w:val="single" w:sz="4" w:space="0" w:color="auto"/>
              <w:bottom w:val="single" w:sz="4" w:space="0" w:color="auto"/>
              <w:right w:val="single" w:sz="4" w:space="0" w:color="auto"/>
            </w:tcBorders>
          </w:tcPr>
          <w:p w14:paraId="2F80D346" w14:textId="77777777" w:rsidR="00C57E01" w:rsidRPr="00C86C3C" w:rsidRDefault="00C57E01" w:rsidP="00C57E01">
            <w:pPr>
              <w:rPr>
                <w:sz w:val="20"/>
                <w:szCs w:val="20"/>
                <w:lang w:val="de-AT"/>
              </w:rPr>
            </w:pPr>
            <w:r w:rsidRPr="00C86C3C">
              <w:rPr>
                <w:sz w:val="20"/>
                <w:szCs w:val="20"/>
                <w:lang w:val="de-AT"/>
              </w:rPr>
              <w:t xml:space="preserve">Marcell </w:t>
            </w:r>
            <w:proofErr w:type="spellStart"/>
            <w:r w:rsidRPr="00C86C3C">
              <w:rPr>
                <w:sz w:val="20"/>
                <w:szCs w:val="20"/>
                <w:lang w:val="de-AT"/>
              </w:rPr>
              <w:t>Grunda</w:t>
            </w:r>
            <w:proofErr w:type="spellEnd"/>
            <w:r w:rsidRPr="00C86C3C">
              <w:rPr>
                <w:sz w:val="20"/>
                <w:szCs w:val="20"/>
                <w:lang w:val="de-AT"/>
              </w:rPr>
              <w:t xml:space="preserve"> (Universität Debrecen, Institut für Germanistik): </w:t>
            </w:r>
            <w:r w:rsidRPr="00C57E01">
              <w:rPr>
                <w:sz w:val="20"/>
                <w:szCs w:val="20"/>
                <w:lang w:val="de-AT"/>
              </w:rPr>
              <w:t>Digitalität in der österreichischen Gegenwartsliteratur</w:t>
            </w:r>
          </w:p>
        </w:tc>
      </w:tr>
      <w:tr w:rsidR="00C57E01" w:rsidRPr="00B3603B" w14:paraId="0F9056DA" w14:textId="77777777" w:rsidTr="00024B0B">
        <w:trPr>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3C8E2414" w14:textId="77777777" w:rsidR="00C57E01" w:rsidRPr="004E1393" w:rsidRDefault="00C57E01" w:rsidP="00C57E01">
            <w:pPr>
              <w:spacing w:after="0" w:line="240" w:lineRule="auto"/>
              <w:rPr>
                <w:bCs/>
                <w:sz w:val="20"/>
                <w:szCs w:val="20"/>
              </w:rPr>
            </w:pPr>
            <w:r>
              <w:rPr>
                <w:bCs/>
                <w:sz w:val="20"/>
                <w:szCs w:val="20"/>
              </w:rPr>
              <w:t>16</w:t>
            </w:r>
            <w:r w:rsidRPr="004E1393">
              <w:rPr>
                <w:bCs/>
                <w:sz w:val="20"/>
                <w:szCs w:val="20"/>
              </w:rPr>
              <w:t>.00-</w:t>
            </w:r>
          </w:p>
        </w:tc>
        <w:tc>
          <w:tcPr>
            <w:tcW w:w="2913" w:type="dxa"/>
            <w:tcBorders>
              <w:top w:val="single" w:sz="4" w:space="0" w:color="auto"/>
              <w:left w:val="single" w:sz="4" w:space="0" w:color="auto"/>
              <w:bottom w:val="single" w:sz="4" w:space="0" w:color="auto"/>
              <w:right w:val="single" w:sz="4" w:space="0" w:color="auto"/>
            </w:tcBorders>
          </w:tcPr>
          <w:p w14:paraId="656ECB45" w14:textId="77777777" w:rsidR="00BC088A" w:rsidRPr="004E1393" w:rsidRDefault="00BC088A" w:rsidP="00BC088A">
            <w:pPr>
              <w:rPr>
                <w:bCs/>
                <w:sz w:val="20"/>
                <w:szCs w:val="20"/>
              </w:rPr>
            </w:pPr>
            <w:r w:rsidRPr="004E1393">
              <w:rPr>
                <w:sz w:val="20"/>
                <w:szCs w:val="20"/>
              </w:rPr>
              <w:t xml:space="preserve">Péter Gaál Szabó (Debrecen Reformed Theological University): </w:t>
            </w:r>
            <w:r w:rsidRPr="004E1393">
              <w:rPr>
                <w:bCs/>
                <w:sz w:val="20"/>
                <w:szCs w:val="20"/>
              </w:rPr>
              <w:t xml:space="preserve">The Vision of Post-Black America in Anthony J. Carter’s Black and Reformed </w:t>
            </w:r>
          </w:p>
          <w:p w14:paraId="335C3786" w14:textId="77777777" w:rsidR="00C57E01" w:rsidRPr="004E1393" w:rsidRDefault="00C57E01" w:rsidP="00C57E0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AA122A9" w14:textId="07E5AD7A" w:rsidR="00C57E01" w:rsidRPr="00BC088A" w:rsidRDefault="00BC088A" w:rsidP="00BC088A">
            <w:pPr>
              <w:rPr>
                <w:bCs/>
                <w:i/>
                <w:iCs/>
                <w:sz w:val="20"/>
                <w:szCs w:val="20"/>
              </w:rPr>
            </w:pPr>
            <w:r w:rsidRPr="004E1393">
              <w:rPr>
                <w:sz w:val="20"/>
                <w:szCs w:val="20"/>
              </w:rPr>
              <w:t>Julianna Borbély (</w:t>
            </w:r>
            <w:proofErr w:type="spellStart"/>
            <w:r w:rsidRPr="004E1393">
              <w:rPr>
                <w:sz w:val="20"/>
                <w:szCs w:val="20"/>
              </w:rPr>
              <w:t>Partium</w:t>
            </w:r>
            <w:proofErr w:type="spellEnd"/>
            <w:r w:rsidRPr="004E1393">
              <w:rPr>
                <w:sz w:val="20"/>
                <w:szCs w:val="20"/>
              </w:rPr>
              <w:t xml:space="preserve"> Christian University): </w:t>
            </w:r>
            <w:r w:rsidRPr="004E1393">
              <w:rPr>
                <w:bCs/>
                <w:sz w:val="20"/>
                <w:szCs w:val="20"/>
              </w:rPr>
              <w:t xml:space="preserve">Networks of Mythologies in </w:t>
            </w:r>
            <w:r w:rsidRPr="004E1393">
              <w:rPr>
                <w:bCs/>
                <w:i/>
                <w:iCs/>
                <w:sz w:val="20"/>
                <w:szCs w:val="20"/>
              </w:rPr>
              <w:t xml:space="preserve">Dune </w:t>
            </w:r>
            <w:r w:rsidRPr="004E1393">
              <w:rPr>
                <w:bCs/>
                <w:sz w:val="20"/>
                <w:szCs w:val="20"/>
              </w:rPr>
              <w:t>and</w:t>
            </w:r>
            <w:r w:rsidRPr="004E1393">
              <w:rPr>
                <w:bCs/>
                <w:i/>
                <w:iCs/>
                <w:sz w:val="20"/>
                <w:szCs w:val="20"/>
              </w:rPr>
              <w:t xml:space="preserve"> Conclave</w:t>
            </w:r>
          </w:p>
        </w:tc>
        <w:tc>
          <w:tcPr>
            <w:tcW w:w="3087" w:type="dxa"/>
            <w:tcBorders>
              <w:top w:val="single" w:sz="4" w:space="0" w:color="auto"/>
              <w:left w:val="single" w:sz="4" w:space="0" w:color="auto"/>
              <w:bottom w:val="single" w:sz="4" w:space="0" w:color="auto"/>
              <w:right w:val="single" w:sz="4" w:space="0" w:color="auto"/>
            </w:tcBorders>
          </w:tcPr>
          <w:p w14:paraId="22BB8955" w14:textId="77777777" w:rsidR="00C57E01" w:rsidRPr="00C86C3C" w:rsidRDefault="00C57E01" w:rsidP="00C57E01">
            <w:pPr>
              <w:rPr>
                <w:sz w:val="20"/>
                <w:szCs w:val="20"/>
                <w:lang w:val="de-AT"/>
              </w:rPr>
            </w:pPr>
            <w:r w:rsidRPr="00C86C3C">
              <w:rPr>
                <w:sz w:val="20"/>
                <w:szCs w:val="20"/>
                <w:lang w:val="de-AT"/>
              </w:rPr>
              <w:t xml:space="preserve">Andrea </w:t>
            </w:r>
            <w:proofErr w:type="spellStart"/>
            <w:r w:rsidRPr="00C86C3C">
              <w:rPr>
                <w:sz w:val="20"/>
                <w:szCs w:val="20"/>
                <w:lang w:val="de-AT"/>
              </w:rPr>
              <w:t>Bánffi</w:t>
            </w:r>
            <w:proofErr w:type="spellEnd"/>
            <w:r w:rsidRPr="00C86C3C">
              <w:rPr>
                <w:sz w:val="20"/>
                <w:szCs w:val="20"/>
                <w:lang w:val="de-AT"/>
              </w:rPr>
              <w:t xml:space="preserve">-Benedek (Christliche Universität </w:t>
            </w:r>
            <w:proofErr w:type="spellStart"/>
            <w:r w:rsidRPr="00C86C3C">
              <w:rPr>
                <w:sz w:val="20"/>
                <w:szCs w:val="20"/>
                <w:lang w:val="de-AT"/>
              </w:rPr>
              <w:t>Partium</w:t>
            </w:r>
            <w:proofErr w:type="spellEnd"/>
            <w:r w:rsidRPr="00C86C3C">
              <w:rPr>
                <w:sz w:val="20"/>
                <w:szCs w:val="20"/>
                <w:lang w:val="de-AT"/>
              </w:rPr>
              <w:t>, Abteilung für Germanistik, Großwardein/Oradea/</w:t>
            </w:r>
            <w:proofErr w:type="spellStart"/>
            <w:r w:rsidRPr="00C86C3C">
              <w:rPr>
                <w:sz w:val="20"/>
                <w:szCs w:val="20"/>
                <w:lang w:val="de-AT"/>
              </w:rPr>
              <w:t>Nagyvárad</w:t>
            </w:r>
            <w:proofErr w:type="spellEnd"/>
            <w:r w:rsidRPr="00C86C3C">
              <w:rPr>
                <w:sz w:val="20"/>
                <w:szCs w:val="20"/>
                <w:lang w:val="de-AT"/>
              </w:rPr>
              <w:t xml:space="preserve">): </w:t>
            </w:r>
            <w:r w:rsidRPr="00C57E01">
              <w:rPr>
                <w:sz w:val="20"/>
                <w:szCs w:val="20"/>
                <w:lang w:val="de-AT"/>
              </w:rPr>
              <w:t>Mehrsprachige Türhüter-GESTALTEN zwischen Selbstständigkeit und Eingliederung: Der doppelte Status eines Kafka-Textes und seine Wirkung auf die Übersetzung</w:t>
            </w:r>
          </w:p>
        </w:tc>
      </w:tr>
      <w:tr w:rsidR="00C57E01" w:rsidRPr="00A64164" w14:paraId="7675016D" w14:textId="77777777" w:rsidTr="00AD31EB">
        <w:trPr>
          <w:jc w:val="center"/>
        </w:trPr>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2F609BEC" w14:textId="77777777" w:rsidR="00C57E01" w:rsidRPr="004E1393" w:rsidRDefault="00C57E01" w:rsidP="00C57E01">
            <w:pPr>
              <w:spacing w:after="0" w:line="240" w:lineRule="auto"/>
              <w:rPr>
                <w:bCs/>
                <w:sz w:val="20"/>
                <w:szCs w:val="20"/>
              </w:rPr>
            </w:pPr>
            <w:r>
              <w:rPr>
                <w:bCs/>
                <w:sz w:val="20"/>
                <w:szCs w:val="20"/>
              </w:rPr>
              <w:t>16</w:t>
            </w:r>
            <w:r w:rsidRPr="004E1393">
              <w:rPr>
                <w:bCs/>
                <w:sz w:val="20"/>
                <w:szCs w:val="20"/>
              </w:rPr>
              <w:t>.</w:t>
            </w:r>
            <w:r>
              <w:rPr>
                <w:bCs/>
                <w:sz w:val="20"/>
                <w:szCs w:val="20"/>
              </w:rPr>
              <w:t>15-16</w:t>
            </w:r>
            <w:r w:rsidRPr="004E1393">
              <w:rPr>
                <w:bCs/>
                <w:sz w:val="20"/>
                <w:szCs w:val="20"/>
              </w:rPr>
              <w:t>.30</w:t>
            </w:r>
          </w:p>
        </w:tc>
        <w:tc>
          <w:tcPr>
            <w:tcW w:w="2913" w:type="dxa"/>
            <w:tcBorders>
              <w:top w:val="single" w:sz="4" w:space="0" w:color="auto"/>
              <w:left w:val="single" w:sz="4" w:space="0" w:color="auto"/>
              <w:bottom w:val="single" w:sz="4" w:space="0" w:color="auto"/>
              <w:right w:val="single" w:sz="4" w:space="0" w:color="auto"/>
            </w:tcBorders>
          </w:tcPr>
          <w:p w14:paraId="284A8574" w14:textId="77777777" w:rsidR="00C57E01" w:rsidRPr="004E1393" w:rsidRDefault="00C57E01" w:rsidP="00C57E01">
            <w:pPr>
              <w:ind w:left="108"/>
              <w:rPr>
                <w:sz w:val="20"/>
                <w:szCs w:val="20"/>
              </w:rPr>
            </w:pPr>
            <w:r w:rsidRPr="004E1393">
              <w:rPr>
                <w:sz w:val="20"/>
                <w:szCs w:val="20"/>
              </w:rPr>
              <w:t>DISCUSSION</w:t>
            </w:r>
          </w:p>
        </w:tc>
        <w:tc>
          <w:tcPr>
            <w:tcW w:w="2880" w:type="dxa"/>
            <w:tcBorders>
              <w:top w:val="single" w:sz="4" w:space="0" w:color="auto"/>
              <w:left w:val="single" w:sz="4" w:space="0" w:color="auto"/>
              <w:bottom w:val="single" w:sz="4" w:space="0" w:color="auto"/>
              <w:right w:val="single" w:sz="4" w:space="0" w:color="auto"/>
            </w:tcBorders>
          </w:tcPr>
          <w:p w14:paraId="4DEE6903" w14:textId="77777777" w:rsidR="00C57E01" w:rsidRPr="004E1393" w:rsidRDefault="00C57E01" w:rsidP="00C57E01">
            <w:pPr>
              <w:pStyle w:val="ListParagraph"/>
              <w:spacing w:after="0" w:line="240" w:lineRule="auto"/>
              <w:ind w:left="0"/>
              <w:rPr>
                <w:sz w:val="20"/>
                <w:szCs w:val="20"/>
              </w:rPr>
            </w:pPr>
            <w:r w:rsidRPr="004E1393">
              <w:rPr>
                <w:sz w:val="20"/>
                <w:szCs w:val="20"/>
              </w:rPr>
              <w:t>DISCUSSION</w:t>
            </w:r>
          </w:p>
        </w:tc>
        <w:tc>
          <w:tcPr>
            <w:tcW w:w="3087" w:type="dxa"/>
            <w:tcBorders>
              <w:top w:val="single" w:sz="4" w:space="0" w:color="auto"/>
              <w:left w:val="single" w:sz="4" w:space="0" w:color="auto"/>
              <w:bottom w:val="single" w:sz="4" w:space="0" w:color="auto"/>
              <w:right w:val="single" w:sz="4" w:space="0" w:color="auto"/>
            </w:tcBorders>
          </w:tcPr>
          <w:p w14:paraId="4E3F88EE" w14:textId="77777777" w:rsidR="00C57E01" w:rsidRPr="004E1393" w:rsidRDefault="00C57E01" w:rsidP="00C57E01">
            <w:pPr>
              <w:spacing w:after="0" w:line="240" w:lineRule="auto"/>
              <w:rPr>
                <w:sz w:val="20"/>
                <w:szCs w:val="20"/>
              </w:rPr>
            </w:pPr>
            <w:r w:rsidRPr="004E1393">
              <w:rPr>
                <w:sz w:val="20"/>
                <w:szCs w:val="20"/>
              </w:rPr>
              <w:t>DISCUSSION</w:t>
            </w:r>
          </w:p>
        </w:tc>
      </w:tr>
    </w:tbl>
    <w:p w14:paraId="01C4B32E" w14:textId="77777777" w:rsidR="0012176F" w:rsidRDefault="0012176F" w:rsidP="0012176F">
      <w:pPr>
        <w:spacing w:after="0" w:line="240" w:lineRule="auto"/>
        <w:jc w:val="both"/>
        <w:outlineLvl w:val="5"/>
        <w:rPr>
          <w:bCs/>
          <w:sz w:val="22"/>
          <w:szCs w:val="22"/>
        </w:rPr>
      </w:pPr>
    </w:p>
    <w:p w14:paraId="721A937F" w14:textId="77777777" w:rsidR="004E1393" w:rsidRDefault="004E1393" w:rsidP="0012176F">
      <w:pPr>
        <w:spacing w:after="0" w:line="240" w:lineRule="auto"/>
        <w:jc w:val="both"/>
        <w:outlineLvl w:val="5"/>
        <w:rPr>
          <w:bCs/>
          <w:sz w:val="22"/>
          <w:szCs w:val="22"/>
        </w:rPr>
      </w:pPr>
    </w:p>
    <w:p w14:paraId="00995A4A" w14:textId="77777777" w:rsidR="004E1393" w:rsidRDefault="004E1393" w:rsidP="0012176F">
      <w:pPr>
        <w:spacing w:after="0" w:line="240" w:lineRule="auto"/>
        <w:jc w:val="both"/>
        <w:outlineLvl w:val="5"/>
        <w:rPr>
          <w:bCs/>
          <w:sz w:val="22"/>
          <w:szCs w:val="22"/>
        </w:rPr>
      </w:pPr>
    </w:p>
    <w:p w14:paraId="162989B3" w14:textId="77777777" w:rsidR="004E1393" w:rsidRDefault="004E1393" w:rsidP="0012176F">
      <w:pPr>
        <w:spacing w:after="0" w:line="240" w:lineRule="auto"/>
        <w:jc w:val="both"/>
        <w:outlineLvl w:val="5"/>
        <w:rPr>
          <w:bCs/>
          <w:sz w:val="22"/>
          <w:szCs w:val="22"/>
        </w:rPr>
      </w:pPr>
    </w:p>
    <w:p w14:paraId="52945013" w14:textId="77777777" w:rsidR="004E1393" w:rsidRPr="00A64164" w:rsidRDefault="004E1393" w:rsidP="0012176F">
      <w:pPr>
        <w:spacing w:after="0" w:line="240" w:lineRule="auto"/>
        <w:jc w:val="both"/>
        <w:outlineLvl w:val="5"/>
        <w:rPr>
          <w:bCs/>
          <w:sz w:val="22"/>
          <w:szCs w:val="22"/>
        </w:rPr>
      </w:pPr>
    </w:p>
    <w:p w14:paraId="1ED0C926" w14:textId="77777777" w:rsidR="0012176F" w:rsidRPr="00A64164" w:rsidRDefault="004E1393" w:rsidP="0012176F">
      <w:pPr>
        <w:pStyle w:val="NormalWeb"/>
        <w:shd w:val="clear" w:color="auto" w:fill="92D050"/>
        <w:spacing w:before="0" w:beforeAutospacing="0" w:after="0" w:afterAutospacing="0"/>
        <w:jc w:val="both"/>
        <w:textAlignment w:val="baseline"/>
        <w:rPr>
          <w:sz w:val="22"/>
          <w:szCs w:val="22"/>
        </w:rPr>
      </w:pPr>
      <w:r>
        <w:rPr>
          <w:sz w:val="22"/>
          <w:szCs w:val="22"/>
          <w:lang w:val="de-DE"/>
        </w:rPr>
        <w:t>16.30-18</w:t>
      </w:r>
      <w:r w:rsidR="0012176F" w:rsidRPr="00A64164">
        <w:rPr>
          <w:sz w:val="22"/>
          <w:szCs w:val="22"/>
          <w:lang w:val="de-DE"/>
        </w:rPr>
        <w:t>.00</w:t>
      </w:r>
      <w:r w:rsidR="0012176F" w:rsidRPr="00A64164">
        <w:rPr>
          <w:b/>
          <w:sz w:val="22"/>
          <w:szCs w:val="22"/>
          <w:lang w:val="de-DE"/>
        </w:rPr>
        <w:t xml:space="preserve"> </w:t>
      </w:r>
      <w:r w:rsidR="0012176F" w:rsidRPr="00A64164">
        <w:rPr>
          <w:sz w:val="22"/>
          <w:szCs w:val="22"/>
        </w:rPr>
        <w:t>SESSIONS</w:t>
      </w:r>
      <w:r>
        <w:rPr>
          <w:sz w:val="22"/>
          <w:szCs w:val="22"/>
        </w:rPr>
        <w:t xml:space="preserve"> no. 2</w:t>
      </w:r>
    </w:p>
    <w:p w14:paraId="4AC189AD" w14:textId="77777777" w:rsidR="0012176F" w:rsidRPr="00A64164" w:rsidRDefault="0012176F" w:rsidP="0012176F">
      <w:pPr>
        <w:pStyle w:val="NormalWeb"/>
        <w:spacing w:before="0" w:beforeAutospacing="0" w:after="0" w:afterAutospacing="0"/>
        <w:jc w:val="both"/>
        <w:textAlignment w:val="baseline"/>
        <w:rPr>
          <w:sz w:val="22"/>
          <w:szCs w:val="22"/>
        </w:rPr>
      </w:pPr>
    </w:p>
    <w:tbl>
      <w:tblPr>
        <w:tblStyle w:val="TableGrid"/>
        <w:tblW w:w="1016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2875"/>
        <w:gridCol w:w="3167"/>
        <w:gridCol w:w="3234"/>
      </w:tblGrid>
      <w:tr w:rsidR="004E1393" w:rsidRPr="00A64164" w14:paraId="3097602B" w14:textId="77777777" w:rsidTr="004E1393">
        <w:trPr>
          <w:jc w:val="center"/>
        </w:trPr>
        <w:tc>
          <w:tcPr>
            <w:tcW w:w="887" w:type="dxa"/>
            <w:tcBorders>
              <w:bottom w:val="single" w:sz="4" w:space="0" w:color="auto"/>
            </w:tcBorders>
            <w:shd w:val="clear" w:color="auto" w:fill="C4BC96" w:themeFill="background2" w:themeFillShade="BF"/>
          </w:tcPr>
          <w:p w14:paraId="7DCB87A3" w14:textId="77777777" w:rsidR="004E1393" w:rsidRPr="00C86C3C" w:rsidRDefault="004E1393" w:rsidP="00AD31EB">
            <w:pPr>
              <w:spacing w:after="0" w:line="240" w:lineRule="auto"/>
              <w:rPr>
                <w:bCs/>
                <w:sz w:val="20"/>
                <w:szCs w:val="20"/>
              </w:rPr>
            </w:pPr>
          </w:p>
        </w:tc>
        <w:tc>
          <w:tcPr>
            <w:tcW w:w="2875" w:type="dxa"/>
            <w:tcBorders>
              <w:bottom w:val="single" w:sz="4" w:space="0" w:color="auto"/>
            </w:tcBorders>
            <w:shd w:val="clear" w:color="auto" w:fill="C4BC96" w:themeFill="background2" w:themeFillShade="BF"/>
          </w:tcPr>
          <w:p w14:paraId="041F7799" w14:textId="77777777" w:rsidR="004E1393" w:rsidRPr="00C86C3C" w:rsidRDefault="004E1393" w:rsidP="00AD31EB">
            <w:pPr>
              <w:rPr>
                <w:b/>
                <w:sz w:val="20"/>
                <w:szCs w:val="20"/>
              </w:rPr>
            </w:pPr>
            <w:r w:rsidRPr="00C86C3C">
              <w:rPr>
                <w:b/>
                <w:sz w:val="20"/>
                <w:szCs w:val="20"/>
              </w:rPr>
              <w:t>A.</w:t>
            </w:r>
            <w:r w:rsidR="00C86C3C" w:rsidRPr="00C86C3C">
              <w:rPr>
                <w:b/>
                <w:sz w:val="20"/>
                <w:szCs w:val="20"/>
              </w:rPr>
              <w:t xml:space="preserve"> </w:t>
            </w:r>
            <w:r w:rsidR="006141E4">
              <w:rPr>
                <w:b/>
                <w:sz w:val="20"/>
                <w:szCs w:val="20"/>
              </w:rPr>
              <w:t xml:space="preserve">Culture, </w:t>
            </w:r>
            <w:r w:rsidRPr="00C86C3C">
              <w:rPr>
                <w:b/>
                <w:sz w:val="20"/>
                <w:szCs w:val="20"/>
              </w:rPr>
              <w:t>Intercultural Relations</w:t>
            </w:r>
          </w:p>
          <w:p w14:paraId="463BD3F7" w14:textId="77777777" w:rsidR="004E1393" w:rsidRDefault="004E1393" w:rsidP="00AD31EB">
            <w:pPr>
              <w:spacing w:after="0" w:line="240" w:lineRule="auto"/>
              <w:rPr>
                <w:b/>
                <w:sz w:val="20"/>
                <w:szCs w:val="20"/>
              </w:rPr>
            </w:pPr>
            <w:r w:rsidRPr="00C86C3C">
              <w:rPr>
                <w:b/>
                <w:sz w:val="20"/>
                <w:szCs w:val="20"/>
              </w:rPr>
              <w:t xml:space="preserve">Chair: </w:t>
            </w:r>
            <w:r w:rsidR="00C86C3C" w:rsidRPr="00C86C3C">
              <w:rPr>
                <w:b/>
                <w:sz w:val="20"/>
                <w:szCs w:val="20"/>
              </w:rPr>
              <w:t xml:space="preserve">Borbála </w:t>
            </w:r>
            <w:proofErr w:type="spellStart"/>
            <w:r w:rsidR="00C86C3C" w:rsidRPr="00C86C3C">
              <w:rPr>
                <w:b/>
                <w:sz w:val="20"/>
                <w:szCs w:val="20"/>
              </w:rPr>
              <w:t>Bökös</w:t>
            </w:r>
            <w:proofErr w:type="spellEnd"/>
          </w:p>
          <w:p w14:paraId="0BE6A696" w14:textId="2A87282E" w:rsidR="00F7315E" w:rsidRPr="00F7315E" w:rsidRDefault="00F7315E" w:rsidP="00AD31EB">
            <w:pPr>
              <w:spacing w:after="0" w:line="240" w:lineRule="auto"/>
              <w:rPr>
                <w:sz w:val="20"/>
                <w:szCs w:val="20"/>
              </w:rPr>
            </w:pPr>
            <w:hyperlink r:id="rId14" w:tgtFrame="_blank" w:history="1">
              <w:r w:rsidRPr="00BC088A">
                <w:rPr>
                  <w:rStyle w:val="Hyperlink"/>
                  <w:b/>
                  <w:bCs/>
                  <w:sz w:val="20"/>
                  <w:szCs w:val="20"/>
                </w:rPr>
                <w:t>https://meet.google.com/mtk-kumz-ctb</w:t>
              </w:r>
            </w:hyperlink>
          </w:p>
          <w:p w14:paraId="003F8B18" w14:textId="77777777" w:rsidR="004E1393" w:rsidRPr="00C86C3C" w:rsidRDefault="004E1393" w:rsidP="00AD31EB">
            <w:pPr>
              <w:spacing w:after="0" w:line="240" w:lineRule="auto"/>
              <w:rPr>
                <w:b/>
                <w:sz w:val="20"/>
                <w:szCs w:val="20"/>
                <w:lang w:val="hu-HU"/>
              </w:rPr>
            </w:pPr>
          </w:p>
        </w:tc>
        <w:tc>
          <w:tcPr>
            <w:tcW w:w="3167" w:type="dxa"/>
            <w:tcBorders>
              <w:bottom w:val="single" w:sz="4" w:space="0" w:color="auto"/>
            </w:tcBorders>
            <w:shd w:val="clear" w:color="auto" w:fill="C4BC96" w:themeFill="background2" w:themeFillShade="BF"/>
          </w:tcPr>
          <w:p w14:paraId="20C7BB76" w14:textId="1C37BB54" w:rsidR="004E1393" w:rsidRPr="00C86C3C" w:rsidRDefault="004E1393" w:rsidP="00AD31EB">
            <w:pPr>
              <w:rPr>
                <w:b/>
                <w:sz w:val="20"/>
                <w:szCs w:val="20"/>
              </w:rPr>
            </w:pPr>
            <w:r w:rsidRPr="00C86C3C">
              <w:rPr>
                <w:b/>
                <w:sz w:val="20"/>
                <w:szCs w:val="20"/>
              </w:rPr>
              <w:t>B</w:t>
            </w:r>
            <w:r w:rsidR="00C86C3C">
              <w:rPr>
                <w:b/>
                <w:sz w:val="20"/>
                <w:szCs w:val="20"/>
              </w:rPr>
              <w:t>.</w:t>
            </w:r>
            <w:r w:rsidR="00BC088A">
              <w:rPr>
                <w:b/>
                <w:sz w:val="20"/>
                <w:szCs w:val="20"/>
              </w:rPr>
              <w:t xml:space="preserve"> </w:t>
            </w:r>
            <w:r w:rsidR="0030562A" w:rsidRPr="00C86C3C">
              <w:rPr>
                <w:b/>
                <w:sz w:val="20"/>
                <w:szCs w:val="20"/>
              </w:rPr>
              <w:t>L</w:t>
            </w:r>
            <w:r w:rsidR="00CA5BFB">
              <w:rPr>
                <w:b/>
                <w:sz w:val="20"/>
                <w:szCs w:val="20"/>
              </w:rPr>
              <w:t>inguistics, Translation</w:t>
            </w:r>
            <w:r w:rsidR="00727353">
              <w:rPr>
                <w:b/>
                <w:sz w:val="20"/>
                <w:szCs w:val="20"/>
              </w:rPr>
              <w:t>, Science</w:t>
            </w:r>
          </w:p>
          <w:p w14:paraId="298C1F8C" w14:textId="77777777" w:rsidR="004E1393" w:rsidRDefault="004E1393" w:rsidP="0030562A">
            <w:pPr>
              <w:spacing w:after="0" w:line="240" w:lineRule="auto"/>
              <w:rPr>
                <w:b/>
                <w:sz w:val="20"/>
                <w:szCs w:val="20"/>
              </w:rPr>
            </w:pPr>
            <w:r w:rsidRPr="00C86C3C">
              <w:rPr>
                <w:b/>
                <w:sz w:val="20"/>
                <w:szCs w:val="20"/>
              </w:rPr>
              <w:t xml:space="preserve">Chair: </w:t>
            </w:r>
            <w:r w:rsidR="002A3F16" w:rsidRPr="002A3F16">
              <w:rPr>
                <w:b/>
                <w:sz w:val="20"/>
                <w:szCs w:val="20"/>
              </w:rPr>
              <w:t>Zoltán Kovács</w:t>
            </w:r>
          </w:p>
          <w:p w14:paraId="296F69FF" w14:textId="7FA313B9" w:rsidR="00F7315E" w:rsidRPr="00C86C3C" w:rsidRDefault="00F7315E" w:rsidP="0030562A">
            <w:pPr>
              <w:spacing w:after="0" w:line="240" w:lineRule="auto"/>
              <w:rPr>
                <w:b/>
                <w:sz w:val="20"/>
                <w:szCs w:val="20"/>
              </w:rPr>
            </w:pPr>
            <w:hyperlink r:id="rId15" w:history="1">
              <w:r w:rsidRPr="00204166">
                <w:rPr>
                  <w:rStyle w:val="Hyperlink"/>
                  <w:sz w:val="20"/>
                  <w:szCs w:val="20"/>
                  <w:lang w:val="fr-FR"/>
                </w:rPr>
                <w:t>https://meet.google.com/sgh-qwmy-ovf</w:t>
              </w:r>
            </w:hyperlink>
          </w:p>
        </w:tc>
        <w:tc>
          <w:tcPr>
            <w:tcW w:w="3234" w:type="dxa"/>
            <w:tcBorders>
              <w:top w:val="single" w:sz="4" w:space="0" w:color="auto"/>
              <w:left w:val="single" w:sz="4" w:space="0" w:color="auto"/>
              <w:bottom w:val="single" w:sz="4" w:space="0" w:color="auto"/>
              <w:right w:val="single" w:sz="4" w:space="0" w:color="auto"/>
            </w:tcBorders>
          </w:tcPr>
          <w:p w14:paraId="3242327B" w14:textId="77777777" w:rsidR="004E1393" w:rsidRPr="00C86C3C" w:rsidRDefault="004E1393" w:rsidP="004E1393">
            <w:pPr>
              <w:spacing w:after="0" w:line="240" w:lineRule="auto"/>
              <w:rPr>
                <w:b/>
                <w:sz w:val="20"/>
                <w:szCs w:val="20"/>
              </w:rPr>
            </w:pPr>
          </w:p>
        </w:tc>
      </w:tr>
      <w:tr w:rsidR="004E1393" w:rsidRPr="00AD0F2F" w14:paraId="75B36E3C"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3A511009" w14:textId="77777777" w:rsidR="004E1393" w:rsidRPr="00C86C3C" w:rsidRDefault="004E1393" w:rsidP="00AD31EB">
            <w:pPr>
              <w:spacing w:after="0" w:line="240" w:lineRule="auto"/>
              <w:rPr>
                <w:bCs/>
                <w:sz w:val="20"/>
                <w:szCs w:val="20"/>
              </w:rPr>
            </w:pPr>
          </w:p>
          <w:p w14:paraId="52E10EDF" w14:textId="77777777" w:rsidR="004E1393" w:rsidRPr="00C86C3C" w:rsidRDefault="00C86C3C" w:rsidP="00AD31EB">
            <w:pPr>
              <w:spacing w:after="0" w:line="240" w:lineRule="auto"/>
              <w:rPr>
                <w:bCs/>
                <w:sz w:val="20"/>
                <w:szCs w:val="20"/>
              </w:rPr>
            </w:pPr>
            <w:r w:rsidRPr="00C86C3C">
              <w:rPr>
                <w:bCs/>
                <w:sz w:val="20"/>
                <w:szCs w:val="20"/>
              </w:rPr>
              <w:t>16.3</w:t>
            </w:r>
            <w:r w:rsidR="004E1393" w:rsidRPr="00C86C3C">
              <w:rPr>
                <w:bCs/>
                <w:sz w:val="20"/>
                <w:szCs w:val="20"/>
              </w:rPr>
              <w:t>0-</w:t>
            </w:r>
          </w:p>
        </w:tc>
        <w:tc>
          <w:tcPr>
            <w:tcW w:w="2875" w:type="dxa"/>
            <w:tcBorders>
              <w:top w:val="single" w:sz="4" w:space="0" w:color="auto"/>
              <w:left w:val="single" w:sz="4" w:space="0" w:color="auto"/>
              <w:bottom w:val="single" w:sz="4" w:space="0" w:color="auto"/>
              <w:right w:val="single" w:sz="4" w:space="0" w:color="auto"/>
            </w:tcBorders>
          </w:tcPr>
          <w:p w14:paraId="1F04668B" w14:textId="77777777" w:rsidR="0030562A" w:rsidRPr="00C86C3C" w:rsidRDefault="0030562A" w:rsidP="0030562A">
            <w:pPr>
              <w:rPr>
                <w:sz w:val="20"/>
                <w:szCs w:val="20"/>
              </w:rPr>
            </w:pPr>
            <w:r w:rsidRPr="00C86C3C">
              <w:rPr>
                <w:sz w:val="20"/>
                <w:szCs w:val="20"/>
              </w:rPr>
              <w:t xml:space="preserve">Borbála </w:t>
            </w:r>
            <w:proofErr w:type="spellStart"/>
            <w:r w:rsidRPr="00C86C3C">
              <w:rPr>
                <w:sz w:val="20"/>
                <w:szCs w:val="20"/>
              </w:rPr>
              <w:t>Bökös</w:t>
            </w:r>
            <w:proofErr w:type="spellEnd"/>
            <w:r w:rsidRPr="00C86C3C">
              <w:rPr>
                <w:sz w:val="20"/>
                <w:szCs w:val="20"/>
              </w:rPr>
              <w:t xml:space="preserve"> (</w:t>
            </w:r>
            <w:proofErr w:type="spellStart"/>
            <w:r w:rsidRPr="00C86C3C">
              <w:rPr>
                <w:sz w:val="20"/>
                <w:szCs w:val="20"/>
              </w:rPr>
              <w:t>Partium</w:t>
            </w:r>
            <w:proofErr w:type="spellEnd"/>
            <w:r w:rsidRPr="00C86C3C">
              <w:rPr>
                <w:sz w:val="20"/>
                <w:szCs w:val="20"/>
              </w:rPr>
              <w:t xml:space="preserve"> Christian University): </w:t>
            </w:r>
            <w:r w:rsidRPr="00C86C3C">
              <w:rPr>
                <w:bCs/>
                <w:sz w:val="20"/>
                <w:szCs w:val="20"/>
              </w:rPr>
              <w:t xml:space="preserve">Trauma, Nostalgia, and the </w:t>
            </w:r>
            <w:proofErr w:type="spellStart"/>
            <w:r w:rsidRPr="00C86C3C">
              <w:rPr>
                <w:bCs/>
                <w:sz w:val="20"/>
                <w:szCs w:val="20"/>
              </w:rPr>
              <w:t>Postcommunist</w:t>
            </w:r>
            <w:proofErr w:type="spellEnd"/>
            <w:r w:rsidRPr="00C86C3C">
              <w:rPr>
                <w:bCs/>
                <w:sz w:val="20"/>
                <w:szCs w:val="20"/>
              </w:rPr>
              <w:t xml:space="preserve"> Reality in Travel Narratives: Exploring Romania through Foreign Eyes</w:t>
            </w:r>
          </w:p>
          <w:p w14:paraId="06DE9AB2" w14:textId="77777777" w:rsidR="004E1393" w:rsidRPr="00C86C3C" w:rsidRDefault="004E1393" w:rsidP="00AD31EB">
            <w:pPr>
              <w:pStyle w:val="NoSpacing"/>
              <w:rPr>
                <w:rFonts w:ascii="Times New Roman" w:hAnsi="Times New Roman"/>
              </w:rPr>
            </w:pPr>
          </w:p>
        </w:tc>
        <w:tc>
          <w:tcPr>
            <w:tcW w:w="3167" w:type="dxa"/>
            <w:tcBorders>
              <w:top w:val="single" w:sz="4" w:space="0" w:color="auto"/>
              <w:left w:val="single" w:sz="4" w:space="0" w:color="auto"/>
              <w:bottom w:val="single" w:sz="4" w:space="0" w:color="auto"/>
              <w:right w:val="single" w:sz="4" w:space="0" w:color="auto"/>
            </w:tcBorders>
          </w:tcPr>
          <w:p w14:paraId="24E15AFC" w14:textId="35498DF1" w:rsidR="004E1393" w:rsidRPr="00C86C3C" w:rsidRDefault="004E1393" w:rsidP="00E02335">
            <w:pPr>
              <w:pStyle w:val="NoSpacing"/>
              <w:rPr>
                <w:rFonts w:ascii="Times New Roman" w:hAnsi="Times New Roman"/>
              </w:rPr>
            </w:pPr>
            <w:r w:rsidRPr="00C86C3C">
              <w:rPr>
                <w:rFonts w:ascii="Times New Roman" w:hAnsi="Times New Roman"/>
              </w:rPr>
              <w:t xml:space="preserve">Andrea Csillag (Debrecen Reformed Theological University): </w:t>
            </w:r>
            <w:r w:rsidR="003E0760" w:rsidRPr="003E0760">
              <w:rPr>
                <w:rFonts w:ascii="Times New Roman" w:hAnsi="Times New Roman"/>
                <w:lang w:val="en-GB"/>
              </w:rPr>
              <w:t>Some</w:t>
            </w:r>
            <w:r w:rsidR="003E0760" w:rsidRPr="003E0760">
              <w:rPr>
                <w:rFonts w:ascii="Times New Roman" w:hAnsi="Times New Roman"/>
                <w:b/>
                <w:bCs/>
                <w:lang w:val="en-GB"/>
              </w:rPr>
              <w:t xml:space="preserve"> </w:t>
            </w:r>
            <w:r w:rsidR="003E0760" w:rsidRPr="003E0760">
              <w:rPr>
                <w:rFonts w:ascii="Times New Roman" w:hAnsi="Times New Roman"/>
                <w:lang w:val="en-GB"/>
              </w:rPr>
              <w:t>Prepositions in English Anger Expressions – A Cognitive Semantic Approach</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746C317D" w14:textId="77777777" w:rsidR="004E1393" w:rsidRPr="00C57E01" w:rsidRDefault="004E1393" w:rsidP="00E02335">
            <w:pPr>
              <w:rPr>
                <w:sz w:val="20"/>
                <w:szCs w:val="20"/>
                <w:lang w:val="en-US"/>
              </w:rPr>
            </w:pPr>
          </w:p>
        </w:tc>
      </w:tr>
      <w:tr w:rsidR="004E1393" w:rsidRPr="00A64164" w14:paraId="70E0EAC8"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7F98EE4D" w14:textId="77777777" w:rsidR="004E1393" w:rsidRPr="00C86C3C" w:rsidRDefault="00C86C3C" w:rsidP="00AD31EB">
            <w:pPr>
              <w:spacing w:after="0" w:line="240" w:lineRule="auto"/>
              <w:rPr>
                <w:bCs/>
                <w:sz w:val="20"/>
                <w:szCs w:val="20"/>
              </w:rPr>
            </w:pPr>
            <w:r w:rsidRPr="00C86C3C">
              <w:rPr>
                <w:bCs/>
                <w:sz w:val="20"/>
                <w:szCs w:val="20"/>
              </w:rPr>
              <w:t>16.4</w:t>
            </w:r>
            <w:r w:rsidR="004E1393" w:rsidRPr="00C86C3C">
              <w:rPr>
                <w:bCs/>
                <w:sz w:val="20"/>
                <w:szCs w:val="20"/>
              </w:rPr>
              <w:t>5-</w:t>
            </w:r>
          </w:p>
        </w:tc>
        <w:tc>
          <w:tcPr>
            <w:tcW w:w="2875" w:type="dxa"/>
            <w:tcBorders>
              <w:top w:val="single" w:sz="4" w:space="0" w:color="auto"/>
              <w:left w:val="single" w:sz="4" w:space="0" w:color="auto"/>
              <w:bottom w:val="single" w:sz="4" w:space="0" w:color="auto"/>
              <w:right w:val="single" w:sz="4" w:space="0" w:color="auto"/>
            </w:tcBorders>
          </w:tcPr>
          <w:p w14:paraId="28FAFF94" w14:textId="77777777" w:rsidR="0030562A" w:rsidRPr="00C86C3C" w:rsidRDefault="0030562A" w:rsidP="0030562A">
            <w:pPr>
              <w:rPr>
                <w:bCs/>
                <w:sz w:val="20"/>
                <w:szCs w:val="20"/>
              </w:rPr>
            </w:pPr>
            <w:r w:rsidRPr="00C86C3C">
              <w:rPr>
                <w:bCs/>
                <w:sz w:val="20"/>
                <w:szCs w:val="20"/>
              </w:rPr>
              <w:t xml:space="preserve">Mortaza </w:t>
            </w:r>
            <w:proofErr w:type="spellStart"/>
            <w:r w:rsidRPr="00C86C3C">
              <w:rPr>
                <w:bCs/>
                <w:sz w:val="20"/>
                <w:szCs w:val="20"/>
              </w:rPr>
              <w:t>Feridouni</w:t>
            </w:r>
            <w:proofErr w:type="spellEnd"/>
            <w:r w:rsidRPr="00C86C3C">
              <w:rPr>
                <w:bCs/>
                <w:sz w:val="20"/>
                <w:szCs w:val="20"/>
              </w:rPr>
              <w:t xml:space="preserve"> (PhD Student): </w:t>
            </w:r>
            <w:r w:rsidR="007F2EBC">
              <w:rPr>
                <w:bCs/>
                <w:sz w:val="20"/>
                <w:szCs w:val="20"/>
              </w:rPr>
              <w:t>Historical A</w:t>
            </w:r>
            <w:r w:rsidRPr="00C86C3C">
              <w:rPr>
                <w:bCs/>
                <w:sz w:val="20"/>
                <w:szCs w:val="20"/>
              </w:rPr>
              <w:t xml:space="preserve">nthropology of </w:t>
            </w:r>
            <w:r w:rsidR="007F2EBC">
              <w:rPr>
                <w:bCs/>
                <w:sz w:val="20"/>
                <w:szCs w:val="20"/>
              </w:rPr>
              <w:t xml:space="preserve">the </w:t>
            </w:r>
            <w:proofErr w:type="spellStart"/>
            <w:r w:rsidR="007F2EBC">
              <w:rPr>
                <w:bCs/>
                <w:sz w:val="20"/>
                <w:szCs w:val="20"/>
              </w:rPr>
              <w:t>Shahsun</w:t>
            </w:r>
            <w:proofErr w:type="spellEnd"/>
            <w:r w:rsidR="007F2EBC">
              <w:rPr>
                <w:bCs/>
                <w:sz w:val="20"/>
                <w:szCs w:val="20"/>
              </w:rPr>
              <w:t xml:space="preserve"> T</w:t>
            </w:r>
            <w:r w:rsidRPr="00C86C3C">
              <w:rPr>
                <w:bCs/>
                <w:sz w:val="20"/>
                <w:szCs w:val="20"/>
              </w:rPr>
              <w:t>ribe of Iran</w:t>
            </w:r>
          </w:p>
          <w:p w14:paraId="402B9121" w14:textId="77777777" w:rsidR="004E1393" w:rsidRPr="00C86C3C" w:rsidRDefault="004E1393" w:rsidP="00AD31EB">
            <w:pPr>
              <w:pStyle w:val="ListParagraph"/>
              <w:spacing w:after="0" w:line="240" w:lineRule="auto"/>
              <w:ind w:left="0"/>
              <w:rPr>
                <w:sz w:val="20"/>
                <w:szCs w:val="20"/>
              </w:rPr>
            </w:pPr>
          </w:p>
        </w:tc>
        <w:tc>
          <w:tcPr>
            <w:tcW w:w="3167" w:type="dxa"/>
            <w:tcBorders>
              <w:top w:val="single" w:sz="4" w:space="0" w:color="auto"/>
              <w:left w:val="single" w:sz="4" w:space="0" w:color="auto"/>
              <w:bottom w:val="single" w:sz="4" w:space="0" w:color="auto"/>
              <w:right w:val="single" w:sz="4" w:space="0" w:color="auto"/>
            </w:tcBorders>
          </w:tcPr>
          <w:p w14:paraId="626B79F3" w14:textId="16DD08FD" w:rsidR="00C86C3C" w:rsidRPr="00170643" w:rsidRDefault="002A3F16" w:rsidP="00C86C3C">
            <w:pPr>
              <w:rPr>
                <w:rFonts w:ascii="Roboto" w:hAnsi="Roboto" w:cs="Arial"/>
                <w:b/>
                <w:bCs/>
                <w:color w:val="434343"/>
                <w:sz w:val="20"/>
                <w:szCs w:val="20"/>
              </w:rPr>
            </w:pPr>
            <w:r>
              <w:rPr>
                <w:sz w:val="20"/>
                <w:szCs w:val="20"/>
              </w:rPr>
              <w:t xml:space="preserve">Zoltán Kovács </w:t>
            </w:r>
            <w:r w:rsidR="004E1393" w:rsidRPr="00C86C3C">
              <w:rPr>
                <w:sz w:val="20"/>
                <w:szCs w:val="20"/>
              </w:rPr>
              <w:t>(</w:t>
            </w:r>
            <w:proofErr w:type="spellStart"/>
            <w:r w:rsidR="004E1393" w:rsidRPr="007F2EBC">
              <w:rPr>
                <w:sz w:val="20"/>
                <w:szCs w:val="20"/>
              </w:rPr>
              <w:t>Partium</w:t>
            </w:r>
            <w:proofErr w:type="spellEnd"/>
            <w:r w:rsidR="004E1393" w:rsidRPr="007F2EBC">
              <w:rPr>
                <w:sz w:val="20"/>
                <w:szCs w:val="20"/>
              </w:rPr>
              <w:t xml:space="preserve"> Christian University, Doctoral School of Humanities, West University of Timisoara): </w:t>
            </w:r>
            <w:r w:rsidR="00C86C3C" w:rsidRPr="007F2EBC">
              <w:rPr>
                <w:bCs/>
                <w:sz w:val="20"/>
                <w:szCs w:val="20"/>
              </w:rPr>
              <w:t>Biases in Translation: A Look at cultural Bias in MT Translation</w:t>
            </w:r>
          </w:p>
          <w:p w14:paraId="50324CBF" w14:textId="77777777" w:rsidR="004E1393" w:rsidRPr="00C86C3C" w:rsidRDefault="004E1393" w:rsidP="00C86C3C">
            <w:pPr>
              <w:pStyle w:val="ListParagraph"/>
              <w:spacing w:after="0" w:line="240" w:lineRule="auto"/>
              <w:ind w:left="0"/>
              <w:rPr>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34B723B0" w14:textId="77777777" w:rsidR="004E1393" w:rsidRPr="00C57E01" w:rsidRDefault="004E1393" w:rsidP="00E02335">
            <w:pPr>
              <w:rPr>
                <w:sz w:val="20"/>
                <w:szCs w:val="20"/>
                <w:lang w:val="en-US"/>
              </w:rPr>
            </w:pPr>
          </w:p>
        </w:tc>
      </w:tr>
      <w:tr w:rsidR="004E1393" w:rsidRPr="00AD0F2F" w14:paraId="3AE12E44"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7F9BDE4F" w14:textId="77777777" w:rsidR="004E1393" w:rsidRPr="00C86C3C" w:rsidRDefault="00C86C3C" w:rsidP="00AD31EB">
            <w:pPr>
              <w:spacing w:after="0" w:line="240" w:lineRule="auto"/>
              <w:rPr>
                <w:bCs/>
                <w:sz w:val="20"/>
                <w:szCs w:val="20"/>
              </w:rPr>
            </w:pPr>
            <w:r w:rsidRPr="00C86C3C">
              <w:rPr>
                <w:bCs/>
                <w:sz w:val="20"/>
                <w:szCs w:val="20"/>
              </w:rPr>
              <w:t>17.0</w:t>
            </w:r>
            <w:r w:rsidR="004E1393" w:rsidRPr="00C86C3C">
              <w:rPr>
                <w:bCs/>
                <w:sz w:val="20"/>
                <w:szCs w:val="20"/>
              </w:rPr>
              <w:t>0-</w:t>
            </w:r>
          </w:p>
        </w:tc>
        <w:tc>
          <w:tcPr>
            <w:tcW w:w="2875" w:type="dxa"/>
            <w:tcBorders>
              <w:top w:val="single" w:sz="4" w:space="0" w:color="auto"/>
              <w:left w:val="single" w:sz="4" w:space="0" w:color="auto"/>
              <w:bottom w:val="single" w:sz="4" w:space="0" w:color="auto"/>
              <w:right w:val="single" w:sz="4" w:space="0" w:color="auto"/>
            </w:tcBorders>
          </w:tcPr>
          <w:p w14:paraId="19AC6D05" w14:textId="77777777" w:rsidR="004E1393" w:rsidRPr="00CA5BFB" w:rsidRDefault="007D6B91" w:rsidP="00CA5BFB">
            <w:pPr>
              <w:rPr>
                <w:sz w:val="20"/>
                <w:szCs w:val="20"/>
              </w:rPr>
            </w:pPr>
            <w:r w:rsidRPr="00CA5BFB">
              <w:rPr>
                <w:sz w:val="20"/>
                <w:szCs w:val="20"/>
              </w:rPr>
              <w:t>Titus Pop (</w:t>
            </w:r>
            <w:proofErr w:type="spellStart"/>
            <w:r w:rsidRPr="00CA5BFB">
              <w:rPr>
                <w:sz w:val="20"/>
                <w:szCs w:val="20"/>
              </w:rPr>
              <w:t>Partium</w:t>
            </w:r>
            <w:proofErr w:type="spellEnd"/>
            <w:r w:rsidRPr="00CA5BFB">
              <w:rPr>
                <w:sz w:val="20"/>
                <w:szCs w:val="20"/>
              </w:rPr>
              <w:t xml:space="preserve"> Christian University): </w:t>
            </w:r>
            <w:r w:rsidRPr="00CA5BFB">
              <w:rPr>
                <w:bCs/>
                <w:sz w:val="20"/>
                <w:szCs w:val="20"/>
              </w:rPr>
              <w:t>An Overview of the Teaching Material Produced by the PCU Members of the Erasmus Plus Project: “Fostering Students’ Interdisciplinary Competence through the Action-Oriented Approach and COIL</w:t>
            </w:r>
            <w:r w:rsidRPr="00CA5BFB">
              <w:rPr>
                <w:bCs/>
                <w:sz w:val="20"/>
                <w:szCs w:val="20"/>
                <w:lang w:val="hu-HU"/>
              </w:rPr>
              <w:t>”</w:t>
            </w:r>
          </w:p>
        </w:tc>
        <w:tc>
          <w:tcPr>
            <w:tcW w:w="3167" w:type="dxa"/>
            <w:tcBorders>
              <w:top w:val="single" w:sz="4" w:space="0" w:color="auto"/>
              <w:left w:val="single" w:sz="4" w:space="0" w:color="auto"/>
              <w:bottom w:val="single" w:sz="4" w:space="0" w:color="auto"/>
              <w:right w:val="single" w:sz="4" w:space="0" w:color="auto"/>
            </w:tcBorders>
          </w:tcPr>
          <w:p w14:paraId="06DF1716" w14:textId="716F34D5" w:rsidR="00C86C3C" w:rsidRPr="00FB78D6" w:rsidRDefault="004E1393" w:rsidP="00C86C3C">
            <w:pPr>
              <w:rPr>
                <w:b/>
                <w:bCs/>
              </w:rPr>
            </w:pPr>
            <w:r w:rsidRPr="00C86C3C">
              <w:rPr>
                <w:sz w:val="20"/>
                <w:szCs w:val="20"/>
              </w:rPr>
              <w:t>Izabella Mali (</w:t>
            </w:r>
            <w:proofErr w:type="spellStart"/>
            <w:r w:rsidR="00F7315E" w:rsidRPr="007F2EBC">
              <w:rPr>
                <w:sz w:val="20"/>
                <w:szCs w:val="20"/>
              </w:rPr>
              <w:t>Partium</w:t>
            </w:r>
            <w:proofErr w:type="spellEnd"/>
            <w:r w:rsidR="00F7315E" w:rsidRPr="007F2EBC">
              <w:rPr>
                <w:sz w:val="20"/>
                <w:szCs w:val="20"/>
              </w:rPr>
              <w:t xml:space="preserve"> Christian University</w:t>
            </w:r>
            <w:r w:rsidR="00F7315E">
              <w:rPr>
                <w:sz w:val="20"/>
                <w:szCs w:val="20"/>
              </w:rPr>
              <w:t xml:space="preserve">, </w:t>
            </w:r>
            <w:r w:rsidRPr="00C86C3C">
              <w:rPr>
                <w:sz w:val="20"/>
                <w:szCs w:val="20"/>
              </w:rPr>
              <w:t>Doctoral School of Humanities, West University of Timisoara):</w:t>
            </w:r>
            <w:r w:rsidR="00C86C3C">
              <w:rPr>
                <w:sz w:val="20"/>
                <w:szCs w:val="20"/>
              </w:rPr>
              <w:t xml:space="preserve"> </w:t>
            </w:r>
            <w:r w:rsidR="00C86C3C" w:rsidRPr="00C86C3C">
              <w:rPr>
                <w:bCs/>
                <w:sz w:val="20"/>
                <w:szCs w:val="20"/>
              </w:rPr>
              <w:t>Cultural Resonance in Translation: A Comparative Study of The Story of Harap-Alb</w:t>
            </w:r>
          </w:p>
          <w:p w14:paraId="3785584C" w14:textId="77777777" w:rsidR="004E1393" w:rsidRPr="00C86C3C" w:rsidRDefault="004E1393" w:rsidP="00C86C3C">
            <w:pPr>
              <w:spacing w:line="276" w:lineRule="auto"/>
              <w:rPr>
                <w:sz w:val="20"/>
                <w:szCs w:val="20"/>
              </w:rPr>
            </w:pPr>
            <w:r w:rsidRPr="00C86C3C">
              <w:rPr>
                <w:sz w:val="20"/>
                <w:szCs w:val="20"/>
              </w:rPr>
              <w:t xml:space="preserve"> </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11992305" w14:textId="77777777" w:rsidR="004E1393" w:rsidRPr="00C57E01" w:rsidRDefault="004E1393" w:rsidP="00E02335">
            <w:pPr>
              <w:rPr>
                <w:sz w:val="20"/>
                <w:szCs w:val="20"/>
                <w:lang w:val="en-US"/>
              </w:rPr>
            </w:pPr>
          </w:p>
        </w:tc>
      </w:tr>
      <w:tr w:rsidR="004E1393" w:rsidRPr="00A64164" w14:paraId="4B92078A"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6BB8AA10" w14:textId="77777777" w:rsidR="004E1393" w:rsidRPr="00C86C3C" w:rsidRDefault="00C86C3C" w:rsidP="00AD31EB">
            <w:pPr>
              <w:spacing w:after="0" w:line="240" w:lineRule="auto"/>
              <w:rPr>
                <w:bCs/>
                <w:sz w:val="20"/>
                <w:szCs w:val="20"/>
              </w:rPr>
            </w:pPr>
            <w:r w:rsidRPr="00C86C3C">
              <w:rPr>
                <w:bCs/>
                <w:sz w:val="20"/>
                <w:szCs w:val="20"/>
              </w:rPr>
              <w:t>17.1</w:t>
            </w:r>
            <w:r w:rsidR="004E1393" w:rsidRPr="00C86C3C">
              <w:rPr>
                <w:bCs/>
                <w:sz w:val="20"/>
                <w:szCs w:val="20"/>
              </w:rPr>
              <w:t>5-</w:t>
            </w:r>
          </w:p>
        </w:tc>
        <w:tc>
          <w:tcPr>
            <w:tcW w:w="2875" w:type="dxa"/>
            <w:tcBorders>
              <w:top w:val="single" w:sz="4" w:space="0" w:color="auto"/>
              <w:left w:val="single" w:sz="4" w:space="0" w:color="auto"/>
              <w:bottom w:val="single" w:sz="4" w:space="0" w:color="auto"/>
              <w:right w:val="single" w:sz="4" w:space="0" w:color="auto"/>
            </w:tcBorders>
          </w:tcPr>
          <w:p w14:paraId="26610CF8" w14:textId="77777777" w:rsidR="004E1393" w:rsidRPr="007D6B91" w:rsidRDefault="007D6B91" w:rsidP="00AD31EB">
            <w:pPr>
              <w:pStyle w:val="NoSpacing"/>
              <w:rPr>
                <w:rFonts w:ascii="Times New Roman" w:hAnsi="Times New Roman"/>
              </w:rPr>
            </w:pPr>
            <w:r w:rsidRPr="007D6B91">
              <w:rPr>
                <w:rFonts w:ascii="Times New Roman" w:hAnsi="Times New Roman"/>
              </w:rPr>
              <w:t>DISCUSSION</w:t>
            </w:r>
          </w:p>
        </w:tc>
        <w:tc>
          <w:tcPr>
            <w:tcW w:w="3167" w:type="dxa"/>
            <w:tcBorders>
              <w:top w:val="single" w:sz="4" w:space="0" w:color="auto"/>
              <w:left w:val="single" w:sz="4" w:space="0" w:color="auto"/>
              <w:bottom w:val="single" w:sz="4" w:space="0" w:color="auto"/>
              <w:right w:val="single" w:sz="4" w:space="0" w:color="auto"/>
            </w:tcBorders>
          </w:tcPr>
          <w:p w14:paraId="743B41F5" w14:textId="77777777" w:rsidR="0030562A" w:rsidRDefault="007D6B91" w:rsidP="0030562A">
            <w:pPr>
              <w:rPr>
                <w:bCs/>
                <w:sz w:val="20"/>
                <w:szCs w:val="20"/>
              </w:rPr>
            </w:pPr>
            <w:r w:rsidRPr="00CA5BFB">
              <w:rPr>
                <w:bCs/>
                <w:sz w:val="20"/>
                <w:szCs w:val="20"/>
              </w:rPr>
              <w:t xml:space="preserve">Szilárd </w:t>
            </w:r>
            <w:proofErr w:type="spellStart"/>
            <w:r w:rsidRPr="00CA5BFB">
              <w:rPr>
                <w:bCs/>
                <w:sz w:val="20"/>
                <w:szCs w:val="20"/>
              </w:rPr>
              <w:t>Kmeczkó</w:t>
            </w:r>
            <w:proofErr w:type="spellEnd"/>
            <w:r w:rsidRPr="00CA5BFB">
              <w:rPr>
                <w:bCs/>
                <w:sz w:val="20"/>
                <w:szCs w:val="20"/>
              </w:rPr>
              <w:t xml:space="preserve"> (</w:t>
            </w:r>
            <w:r w:rsidRPr="00CA5BFB">
              <w:rPr>
                <w:sz w:val="20"/>
                <w:szCs w:val="20"/>
              </w:rPr>
              <w:t xml:space="preserve">Debrecen Reformed Theological University): </w:t>
            </w:r>
            <w:r w:rsidRPr="00CA5BFB">
              <w:rPr>
                <w:bCs/>
                <w:sz w:val="20"/>
                <w:szCs w:val="20"/>
              </w:rPr>
              <w:t>Distinguishing between Science and Pseudoscience as a Philosophical Problem</w:t>
            </w:r>
          </w:p>
          <w:p w14:paraId="205E593B" w14:textId="77777777" w:rsidR="00CA5BFB" w:rsidRDefault="00CA5BFB" w:rsidP="0030562A">
            <w:pPr>
              <w:rPr>
                <w:bCs/>
                <w:sz w:val="20"/>
                <w:szCs w:val="20"/>
              </w:rPr>
            </w:pPr>
          </w:p>
          <w:p w14:paraId="5E91DE69" w14:textId="77777777" w:rsidR="00CA5BFB" w:rsidRDefault="00CA5BFB" w:rsidP="0030562A">
            <w:pPr>
              <w:rPr>
                <w:bCs/>
                <w:sz w:val="20"/>
                <w:szCs w:val="20"/>
              </w:rPr>
            </w:pPr>
          </w:p>
          <w:p w14:paraId="1D0E41E8" w14:textId="77777777" w:rsidR="00CA5BFB" w:rsidRPr="007D6B91" w:rsidRDefault="00CA5BFB" w:rsidP="0030562A">
            <w:pPr>
              <w:rPr>
                <w:bCs/>
                <w:sz w:val="20"/>
                <w:szCs w:val="20"/>
                <w:lang w:val="en-US"/>
              </w:rPr>
            </w:pPr>
          </w:p>
          <w:p w14:paraId="47031A00" w14:textId="77777777" w:rsidR="004E1393" w:rsidRPr="00CA5BFB" w:rsidRDefault="004E1393" w:rsidP="00E02335">
            <w:pPr>
              <w:pStyle w:val="NoSpacing"/>
              <w:rPr>
                <w:rFonts w:ascii="Times New Roman" w:hAnsi="Times New Roman"/>
              </w:rPr>
            </w:pP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5D095F18" w14:textId="77777777" w:rsidR="004E1393" w:rsidRPr="00C57E01" w:rsidRDefault="004E1393" w:rsidP="00E02335">
            <w:pPr>
              <w:rPr>
                <w:sz w:val="20"/>
                <w:szCs w:val="20"/>
                <w:lang w:val="en-US"/>
              </w:rPr>
            </w:pPr>
          </w:p>
        </w:tc>
      </w:tr>
      <w:tr w:rsidR="004E1393" w:rsidRPr="00AD0F2F" w14:paraId="0F575849"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3C382195" w14:textId="77777777" w:rsidR="004E1393" w:rsidRPr="00C86C3C" w:rsidRDefault="00C86C3C" w:rsidP="00AD31EB">
            <w:pPr>
              <w:spacing w:after="0" w:line="240" w:lineRule="auto"/>
              <w:rPr>
                <w:bCs/>
                <w:sz w:val="20"/>
                <w:szCs w:val="20"/>
              </w:rPr>
            </w:pPr>
            <w:r w:rsidRPr="00C86C3C">
              <w:rPr>
                <w:bCs/>
                <w:sz w:val="20"/>
                <w:szCs w:val="20"/>
              </w:rPr>
              <w:t>17.3</w:t>
            </w:r>
            <w:r w:rsidR="004E1393" w:rsidRPr="00C86C3C">
              <w:rPr>
                <w:bCs/>
                <w:sz w:val="20"/>
                <w:szCs w:val="20"/>
              </w:rPr>
              <w:t>0-</w:t>
            </w:r>
          </w:p>
          <w:p w14:paraId="506D32E9" w14:textId="77777777" w:rsidR="004E1393" w:rsidRPr="00C86C3C" w:rsidRDefault="004E1393" w:rsidP="00AD31EB">
            <w:pPr>
              <w:spacing w:after="0" w:line="240" w:lineRule="auto"/>
              <w:rPr>
                <w:bCs/>
                <w:sz w:val="20"/>
                <w:szCs w:val="20"/>
              </w:rPr>
            </w:pPr>
          </w:p>
        </w:tc>
        <w:tc>
          <w:tcPr>
            <w:tcW w:w="2875" w:type="dxa"/>
            <w:tcBorders>
              <w:top w:val="single" w:sz="4" w:space="0" w:color="auto"/>
              <w:left w:val="single" w:sz="4" w:space="0" w:color="auto"/>
              <w:bottom w:val="single" w:sz="4" w:space="0" w:color="auto"/>
              <w:right w:val="single" w:sz="4" w:space="0" w:color="auto"/>
            </w:tcBorders>
          </w:tcPr>
          <w:p w14:paraId="0846F010" w14:textId="77777777" w:rsidR="004E1393" w:rsidRPr="00C86C3C" w:rsidRDefault="004E1393" w:rsidP="00AD31EB">
            <w:pPr>
              <w:rPr>
                <w:sz w:val="20"/>
                <w:szCs w:val="20"/>
              </w:rPr>
            </w:pPr>
          </w:p>
        </w:tc>
        <w:tc>
          <w:tcPr>
            <w:tcW w:w="3167" w:type="dxa"/>
            <w:tcBorders>
              <w:top w:val="single" w:sz="4" w:space="0" w:color="auto"/>
              <w:left w:val="single" w:sz="4" w:space="0" w:color="auto"/>
              <w:bottom w:val="single" w:sz="4" w:space="0" w:color="auto"/>
              <w:right w:val="single" w:sz="4" w:space="0" w:color="auto"/>
            </w:tcBorders>
          </w:tcPr>
          <w:p w14:paraId="24743A01" w14:textId="77777777" w:rsidR="004E1393" w:rsidRPr="00C86C3C" w:rsidRDefault="007D6B91" w:rsidP="00E02335">
            <w:pPr>
              <w:rPr>
                <w:sz w:val="20"/>
                <w:szCs w:val="20"/>
              </w:rPr>
            </w:pPr>
            <w:r w:rsidRPr="00CA5BFB">
              <w:rPr>
                <w:sz w:val="20"/>
                <w:szCs w:val="20"/>
              </w:rPr>
              <w:t>DISCUSSION</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19E207F1" w14:textId="77777777" w:rsidR="004E1393" w:rsidRPr="00C86C3C" w:rsidRDefault="004E1393" w:rsidP="00E02335">
            <w:pPr>
              <w:spacing w:after="0" w:line="240" w:lineRule="auto"/>
              <w:rPr>
                <w:sz w:val="20"/>
                <w:szCs w:val="20"/>
                <w:lang w:val="de-AT"/>
              </w:rPr>
            </w:pPr>
          </w:p>
        </w:tc>
      </w:tr>
      <w:tr w:rsidR="004E1393" w:rsidRPr="00A64164" w14:paraId="689A3A3C" w14:textId="77777777" w:rsidTr="004E1393">
        <w:trPr>
          <w:jc w:val="center"/>
        </w:trPr>
        <w:tc>
          <w:tcPr>
            <w:tcW w:w="887" w:type="dxa"/>
            <w:tcBorders>
              <w:top w:val="single" w:sz="4" w:space="0" w:color="auto"/>
              <w:left w:val="single" w:sz="4" w:space="0" w:color="auto"/>
              <w:bottom w:val="single" w:sz="4" w:space="0" w:color="auto"/>
              <w:right w:val="single" w:sz="4" w:space="0" w:color="auto"/>
            </w:tcBorders>
            <w:shd w:val="clear" w:color="auto" w:fill="EEECE1" w:themeFill="background2"/>
          </w:tcPr>
          <w:p w14:paraId="24E290AF" w14:textId="77777777" w:rsidR="004E1393" w:rsidRPr="00C86C3C" w:rsidRDefault="00C86C3C" w:rsidP="00C86C3C">
            <w:pPr>
              <w:spacing w:after="0" w:line="240" w:lineRule="auto"/>
              <w:rPr>
                <w:bCs/>
                <w:sz w:val="20"/>
                <w:szCs w:val="20"/>
                <w:lang w:val="de-AT"/>
              </w:rPr>
            </w:pPr>
            <w:r w:rsidRPr="00C86C3C">
              <w:rPr>
                <w:bCs/>
                <w:sz w:val="20"/>
                <w:szCs w:val="20"/>
                <w:lang w:val="de-AT"/>
              </w:rPr>
              <w:t>17.45-18</w:t>
            </w:r>
            <w:r w:rsidR="004E1393" w:rsidRPr="00C86C3C">
              <w:rPr>
                <w:bCs/>
                <w:sz w:val="20"/>
                <w:szCs w:val="20"/>
                <w:lang w:val="de-AT"/>
              </w:rPr>
              <w:t>.</w:t>
            </w:r>
            <w:r w:rsidRPr="00C86C3C">
              <w:rPr>
                <w:bCs/>
                <w:sz w:val="20"/>
                <w:szCs w:val="20"/>
                <w:lang w:val="de-AT"/>
              </w:rPr>
              <w:t>0</w:t>
            </w:r>
            <w:r w:rsidR="004E1393" w:rsidRPr="00C86C3C">
              <w:rPr>
                <w:bCs/>
                <w:sz w:val="20"/>
                <w:szCs w:val="20"/>
                <w:lang w:val="de-AT"/>
              </w:rPr>
              <w:t>0</w:t>
            </w:r>
          </w:p>
        </w:tc>
        <w:tc>
          <w:tcPr>
            <w:tcW w:w="2875" w:type="dxa"/>
            <w:tcBorders>
              <w:top w:val="single" w:sz="4" w:space="0" w:color="auto"/>
              <w:left w:val="single" w:sz="4" w:space="0" w:color="auto"/>
              <w:bottom w:val="single" w:sz="4" w:space="0" w:color="auto"/>
              <w:right w:val="single" w:sz="4" w:space="0" w:color="auto"/>
            </w:tcBorders>
          </w:tcPr>
          <w:p w14:paraId="22D54AD7" w14:textId="77777777" w:rsidR="004E1393" w:rsidRPr="00C86C3C" w:rsidRDefault="004E1393" w:rsidP="00AD31EB">
            <w:pPr>
              <w:ind w:left="108"/>
              <w:rPr>
                <w:sz w:val="20"/>
                <w:szCs w:val="20"/>
              </w:rPr>
            </w:pPr>
          </w:p>
        </w:tc>
        <w:tc>
          <w:tcPr>
            <w:tcW w:w="3167" w:type="dxa"/>
            <w:tcBorders>
              <w:top w:val="single" w:sz="4" w:space="0" w:color="auto"/>
              <w:left w:val="single" w:sz="4" w:space="0" w:color="auto"/>
              <w:bottom w:val="single" w:sz="4" w:space="0" w:color="auto"/>
              <w:right w:val="single" w:sz="4" w:space="0" w:color="auto"/>
            </w:tcBorders>
          </w:tcPr>
          <w:p w14:paraId="6BA4D599" w14:textId="77777777" w:rsidR="004E1393" w:rsidRPr="00C86C3C" w:rsidRDefault="004E1393" w:rsidP="00E02335">
            <w:pPr>
              <w:ind w:left="108"/>
              <w:rPr>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2DA330F7" w14:textId="77777777" w:rsidR="004E1393" w:rsidRPr="00C86C3C" w:rsidRDefault="004E1393" w:rsidP="00E02335">
            <w:pPr>
              <w:spacing w:after="0" w:line="240" w:lineRule="auto"/>
              <w:rPr>
                <w:sz w:val="20"/>
                <w:szCs w:val="20"/>
              </w:rPr>
            </w:pPr>
          </w:p>
        </w:tc>
      </w:tr>
    </w:tbl>
    <w:p w14:paraId="7FB90D13" w14:textId="77777777" w:rsidR="00EF1D2C" w:rsidRDefault="00EF1D2C" w:rsidP="006E7918">
      <w:pPr>
        <w:jc w:val="right"/>
        <w:rPr>
          <w:b/>
          <w:sz w:val="20"/>
          <w:szCs w:val="20"/>
        </w:rPr>
      </w:pPr>
    </w:p>
    <w:p w14:paraId="793786B6" w14:textId="77777777" w:rsidR="001377A4" w:rsidRPr="006E7918" w:rsidRDefault="001377A4" w:rsidP="006E7918">
      <w:pPr>
        <w:jc w:val="right"/>
        <w:rPr>
          <w:b/>
          <w:sz w:val="20"/>
          <w:szCs w:val="20"/>
        </w:rPr>
      </w:pPr>
      <w:r w:rsidRPr="006E7918">
        <w:rPr>
          <w:b/>
          <w:sz w:val="20"/>
          <w:szCs w:val="20"/>
        </w:rPr>
        <w:t>Networks 2024</w:t>
      </w:r>
    </w:p>
    <w:p w14:paraId="6237FB36" w14:textId="77777777" w:rsidR="001377A4" w:rsidRPr="006E7918" w:rsidRDefault="001377A4" w:rsidP="006E7918">
      <w:pPr>
        <w:shd w:val="clear" w:color="auto" w:fill="92D050"/>
        <w:rPr>
          <w:b/>
          <w:sz w:val="20"/>
          <w:szCs w:val="20"/>
        </w:rPr>
      </w:pPr>
      <w:r w:rsidRPr="006E7918">
        <w:rPr>
          <w:b/>
          <w:sz w:val="20"/>
          <w:szCs w:val="20"/>
        </w:rPr>
        <w:t>Abstracts:</w:t>
      </w:r>
    </w:p>
    <w:p w14:paraId="18AD33A4" w14:textId="77777777" w:rsidR="001377A4" w:rsidRPr="00250E42" w:rsidRDefault="001377A4" w:rsidP="001377A4">
      <w:pPr>
        <w:rPr>
          <w:sz w:val="20"/>
          <w:szCs w:val="20"/>
        </w:rPr>
      </w:pPr>
    </w:p>
    <w:p w14:paraId="47A2D911" w14:textId="77777777" w:rsidR="001377A4" w:rsidRPr="00250E42" w:rsidRDefault="001377A4" w:rsidP="001377A4">
      <w:pPr>
        <w:rPr>
          <w:b/>
          <w:bCs/>
          <w:sz w:val="20"/>
          <w:szCs w:val="20"/>
          <w:lang w:val="hu-HU"/>
        </w:rPr>
      </w:pPr>
      <w:r>
        <w:rPr>
          <w:b/>
          <w:bCs/>
          <w:sz w:val="20"/>
          <w:szCs w:val="20"/>
        </w:rPr>
        <w:t>Borbála B</w:t>
      </w:r>
      <w:proofErr w:type="spellStart"/>
      <w:r>
        <w:rPr>
          <w:b/>
          <w:bCs/>
          <w:sz w:val="20"/>
          <w:szCs w:val="20"/>
          <w:lang w:val="hu-HU"/>
        </w:rPr>
        <w:t>ökös</w:t>
      </w:r>
      <w:proofErr w:type="spellEnd"/>
    </w:p>
    <w:p w14:paraId="4D6E4DBF" w14:textId="77777777" w:rsidR="001377A4" w:rsidRPr="00250E42" w:rsidRDefault="001377A4" w:rsidP="001377A4">
      <w:pPr>
        <w:rPr>
          <w:sz w:val="20"/>
          <w:szCs w:val="20"/>
        </w:rPr>
      </w:pPr>
      <w:r w:rsidRPr="00250E42">
        <w:rPr>
          <w:b/>
          <w:bCs/>
          <w:sz w:val="20"/>
          <w:szCs w:val="20"/>
        </w:rPr>
        <w:t xml:space="preserve">Trauma, Nostalgia, and the </w:t>
      </w:r>
      <w:proofErr w:type="spellStart"/>
      <w:r w:rsidRPr="00250E42">
        <w:rPr>
          <w:b/>
          <w:bCs/>
          <w:sz w:val="20"/>
          <w:szCs w:val="20"/>
        </w:rPr>
        <w:t>Postcommunist</w:t>
      </w:r>
      <w:proofErr w:type="spellEnd"/>
      <w:r w:rsidRPr="00250E42">
        <w:rPr>
          <w:b/>
          <w:bCs/>
          <w:sz w:val="20"/>
          <w:szCs w:val="20"/>
        </w:rPr>
        <w:t xml:space="preserve"> Reality in Travel Narratives: Exploring Romania through Foreign Eyes</w:t>
      </w:r>
    </w:p>
    <w:p w14:paraId="1BA979CC" w14:textId="77777777" w:rsidR="001377A4" w:rsidRPr="00250E42" w:rsidRDefault="001377A4" w:rsidP="00B3603B">
      <w:pPr>
        <w:jc w:val="both"/>
        <w:rPr>
          <w:sz w:val="20"/>
          <w:szCs w:val="20"/>
        </w:rPr>
      </w:pPr>
      <w:r w:rsidRPr="00250E42">
        <w:rPr>
          <w:sz w:val="20"/>
          <w:szCs w:val="20"/>
        </w:rPr>
        <w:t xml:space="preserve">This study delves into the </w:t>
      </w:r>
      <w:proofErr w:type="spellStart"/>
      <w:r w:rsidRPr="00250E42">
        <w:rPr>
          <w:sz w:val="20"/>
          <w:szCs w:val="20"/>
        </w:rPr>
        <w:t>postcommunist</w:t>
      </w:r>
      <w:proofErr w:type="spellEnd"/>
      <w:r w:rsidRPr="00250E42">
        <w:rPr>
          <w:sz w:val="20"/>
          <w:szCs w:val="20"/>
        </w:rPr>
        <w:t xml:space="preserve"> realities of Romania, as depicted in two travelogues—Nick Thorpe’s </w:t>
      </w:r>
      <w:r w:rsidRPr="00250E42">
        <w:rPr>
          <w:i/>
          <w:iCs/>
          <w:sz w:val="20"/>
          <w:szCs w:val="20"/>
        </w:rPr>
        <w:t>The Danube: A Journey Upriver from the Black Sea to the Black Forest</w:t>
      </w:r>
      <w:r w:rsidRPr="00250E42">
        <w:rPr>
          <w:sz w:val="20"/>
          <w:szCs w:val="20"/>
        </w:rPr>
        <w:t xml:space="preserve"> (2014) and Romain Dutter’s graphic novel </w:t>
      </w:r>
      <w:r w:rsidRPr="00250E42">
        <w:rPr>
          <w:i/>
          <w:iCs/>
          <w:sz w:val="20"/>
          <w:szCs w:val="20"/>
        </w:rPr>
        <w:t>Goodbye Ceaușescu</w:t>
      </w:r>
      <w:r w:rsidRPr="00250E42">
        <w:rPr>
          <w:sz w:val="20"/>
          <w:szCs w:val="20"/>
        </w:rPr>
        <w:t xml:space="preserve"> (2021). Both works explore the cultural, social, and political aftermath of communism, portraying a society grappling with trauma while navigating the complex path toward democracy. Thorpe’s year-long journey along the Danube offers a nuanced portrayal of the lands and people linked by the river, reflecting on their intertwined histories and uncertain futures. Dutter’s graphic novel presents a snapshot of contemporary Romania, examining the ongoing challenges of a nation still</w:t>
      </w:r>
      <w:r w:rsidR="0011693A">
        <w:rPr>
          <w:sz w:val="20"/>
          <w:szCs w:val="20"/>
        </w:rPr>
        <w:t xml:space="preserve"> processing its communist past.</w:t>
      </w:r>
      <w:r w:rsidRPr="00250E42">
        <w:rPr>
          <w:sz w:val="20"/>
          <w:szCs w:val="20"/>
        </w:rPr>
        <w:t xml:space="preserve"> </w:t>
      </w:r>
    </w:p>
    <w:p w14:paraId="4FB23FAE" w14:textId="77777777" w:rsidR="001377A4" w:rsidRPr="00250E42" w:rsidRDefault="001377A4" w:rsidP="00B3603B">
      <w:pPr>
        <w:jc w:val="both"/>
        <w:rPr>
          <w:sz w:val="20"/>
          <w:szCs w:val="20"/>
        </w:rPr>
      </w:pPr>
      <w:r w:rsidRPr="00250E42">
        <w:rPr>
          <w:sz w:val="20"/>
          <w:szCs w:val="20"/>
        </w:rPr>
        <w:t xml:space="preserve">This paper examines how these foreign </w:t>
      </w:r>
      <w:proofErr w:type="spellStart"/>
      <w:r w:rsidRPr="00250E42">
        <w:rPr>
          <w:sz w:val="20"/>
          <w:szCs w:val="20"/>
        </w:rPr>
        <w:t>travelers</w:t>
      </w:r>
      <w:proofErr w:type="spellEnd"/>
      <w:r w:rsidRPr="00250E42">
        <w:rPr>
          <w:sz w:val="20"/>
          <w:szCs w:val="20"/>
        </w:rPr>
        <w:t xml:space="preserve">, one British and the other French, respond to Romania’s </w:t>
      </w:r>
      <w:proofErr w:type="spellStart"/>
      <w:r w:rsidRPr="00250E42">
        <w:rPr>
          <w:sz w:val="20"/>
          <w:szCs w:val="20"/>
        </w:rPr>
        <w:t>postcommunist</w:t>
      </w:r>
      <w:proofErr w:type="spellEnd"/>
      <w:r w:rsidRPr="00250E42">
        <w:rPr>
          <w:sz w:val="20"/>
          <w:szCs w:val="20"/>
        </w:rPr>
        <w:t xml:space="preserve"> reality through the lenses of trauma and nostalgia. By applying imagological approaches, the study explores how these </w:t>
      </w:r>
      <w:proofErr w:type="spellStart"/>
      <w:r w:rsidRPr="00250E42">
        <w:rPr>
          <w:sz w:val="20"/>
          <w:szCs w:val="20"/>
        </w:rPr>
        <w:t>travelers'</w:t>
      </w:r>
      <w:proofErr w:type="spellEnd"/>
      <w:r w:rsidRPr="00250E42">
        <w:rPr>
          <w:sz w:val="20"/>
          <w:szCs w:val="20"/>
        </w:rPr>
        <w:t xml:space="preserve"> perceptions of Romania as the “Other” are shaped by their own cultural paradigms and by the intercultural encounters they experience. Particular attention is given to the ways in which these encounters reveal and challenge both auto- and </w:t>
      </w:r>
      <w:proofErr w:type="spellStart"/>
      <w:r w:rsidRPr="00250E42">
        <w:rPr>
          <w:sz w:val="20"/>
          <w:szCs w:val="20"/>
        </w:rPr>
        <w:t>heterostereotypes</w:t>
      </w:r>
      <w:proofErr w:type="spellEnd"/>
      <w:r w:rsidRPr="00250E42">
        <w:rPr>
          <w:sz w:val="20"/>
          <w:szCs w:val="20"/>
        </w:rPr>
        <w:t>, shaping the tone and style of the travel narratives. Through this lens, the paper offers insights into how cultural exchange and the legacies of communism continue to shape Romanian self-perception and the way it is viewed by outsiders.</w:t>
      </w:r>
    </w:p>
    <w:p w14:paraId="0441D560" w14:textId="77777777" w:rsidR="001377A4" w:rsidRPr="00250E42" w:rsidRDefault="001377A4" w:rsidP="001377A4">
      <w:pPr>
        <w:rPr>
          <w:sz w:val="20"/>
          <w:szCs w:val="20"/>
        </w:rPr>
      </w:pPr>
      <w:r w:rsidRPr="00250E42">
        <w:rPr>
          <w:b/>
          <w:bCs/>
          <w:sz w:val="20"/>
          <w:szCs w:val="20"/>
        </w:rPr>
        <w:t>Keywords</w:t>
      </w:r>
      <w:r w:rsidRPr="00250E42">
        <w:rPr>
          <w:sz w:val="20"/>
          <w:szCs w:val="20"/>
        </w:rPr>
        <w:t xml:space="preserve">: travel literature, post-communism, Romania, trauma, nostalgia, </w:t>
      </w:r>
      <w:proofErr w:type="spellStart"/>
      <w:r w:rsidRPr="00250E42">
        <w:rPr>
          <w:sz w:val="20"/>
          <w:szCs w:val="20"/>
        </w:rPr>
        <w:t>heterostereotypes</w:t>
      </w:r>
      <w:proofErr w:type="spellEnd"/>
    </w:p>
    <w:p w14:paraId="6CA36B36" w14:textId="77777777" w:rsidR="001377A4" w:rsidRPr="00250E42" w:rsidRDefault="001377A4" w:rsidP="001377A4">
      <w:pPr>
        <w:rPr>
          <w:sz w:val="20"/>
          <w:szCs w:val="20"/>
        </w:rPr>
      </w:pPr>
    </w:p>
    <w:p w14:paraId="5454DE51" w14:textId="77777777" w:rsidR="001377A4" w:rsidRPr="00250E42" w:rsidRDefault="001377A4" w:rsidP="001377A4">
      <w:pPr>
        <w:rPr>
          <w:b/>
          <w:bCs/>
          <w:sz w:val="20"/>
          <w:szCs w:val="20"/>
        </w:rPr>
      </w:pPr>
      <w:r w:rsidRPr="00250E42">
        <w:rPr>
          <w:b/>
          <w:bCs/>
          <w:sz w:val="20"/>
          <w:szCs w:val="20"/>
        </w:rPr>
        <w:t>Iuliana Borbely</w:t>
      </w:r>
    </w:p>
    <w:p w14:paraId="56E1B240" w14:textId="77777777" w:rsidR="001377A4" w:rsidRPr="00250E42" w:rsidRDefault="001377A4" w:rsidP="001377A4">
      <w:pPr>
        <w:rPr>
          <w:b/>
          <w:bCs/>
          <w:i/>
          <w:iCs/>
          <w:sz w:val="20"/>
          <w:szCs w:val="20"/>
        </w:rPr>
      </w:pPr>
      <w:r w:rsidRPr="00250E42">
        <w:rPr>
          <w:b/>
          <w:bCs/>
          <w:sz w:val="20"/>
          <w:szCs w:val="20"/>
        </w:rPr>
        <w:t xml:space="preserve">Networks of Mythologies in </w:t>
      </w:r>
      <w:r w:rsidRPr="00250E42">
        <w:rPr>
          <w:b/>
          <w:bCs/>
          <w:i/>
          <w:iCs/>
          <w:sz w:val="20"/>
          <w:szCs w:val="20"/>
        </w:rPr>
        <w:t xml:space="preserve">Dune </w:t>
      </w:r>
      <w:r w:rsidRPr="00250E42">
        <w:rPr>
          <w:b/>
          <w:bCs/>
          <w:sz w:val="20"/>
          <w:szCs w:val="20"/>
        </w:rPr>
        <w:t>and</w:t>
      </w:r>
      <w:r w:rsidRPr="00250E42">
        <w:rPr>
          <w:b/>
          <w:bCs/>
          <w:i/>
          <w:iCs/>
          <w:sz w:val="20"/>
          <w:szCs w:val="20"/>
        </w:rPr>
        <w:t xml:space="preserve"> Conclave</w:t>
      </w:r>
    </w:p>
    <w:p w14:paraId="2B801F83" w14:textId="77777777" w:rsidR="001377A4" w:rsidRPr="00250E42" w:rsidRDefault="001377A4" w:rsidP="00B3603B">
      <w:pPr>
        <w:jc w:val="both"/>
        <w:rPr>
          <w:sz w:val="20"/>
          <w:szCs w:val="20"/>
        </w:rPr>
      </w:pPr>
      <w:r w:rsidRPr="00250E42">
        <w:rPr>
          <w:sz w:val="20"/>
          <w:szCs w:val="20"/>
        </w:rPr>
        <w:t xml:space="preserve">In the two adaptations, mythology serves as the soil in which the stories are embedded. Represented either by paintings in the Sistine Chapel or stories told by characters, they show the themes of the adaptations. Mythology works as a guidebook of how the story unfolds; in </w:t>
      </w:r>
      <w:r w:rsidRPr="00250E42">
        <w:rPr>
          <w:i/>
          <w:iCs/>
          <w:sz w:val="20"/>
          <w:szCs w:val="20"/>
        </w:rPr>
        <w:t>Dune</w:t>
      </w:r>
      <w:r w:rsidRPr="00250E42">
        <w:rPr>
          <w:sz w:val="20"/>
          <w:szCs w:val="20"/>
        </w:rPr>
        <w:t xml:space="preserve">, classical mythology influences the storyline, while in </w:t>
      </w:r>
      <w:r w:rsidRPr="00250E42">
        <w:rPr>
          <w:i/>
          <w:iCs/>
          <w:sz w:val="20"/>
          <w:szCs w:val="20"/>
        </w:rPr>
        <w:t>Conclave</w:t>
      </w:r>
      <w:r w:rsidRPr="00250E42">
        <w:rPr>
          <w:sz w:val="20"/>
          <w:szCs w:val="20"/>
        </w:rPr>
        <w:t>, the paintings on the Sistine Chapel walls mirror the main character's conflicts. Despite the differences between the two adaptations (</w:t>
      </w:r>
      <w:r w:rsidRPr="00250E42">
        <w:rPr>
          <w:i/>
          <w:iCs/>
          <w:sz w:val="20"/>
          <w:szCs w:val="20"/>
        </w:rPr>
        <w:t>Dune</w:t>
      </w:r>
      <w:r w:rsidRPr="00250E42">
        <w:rPr>
          <w:sz w:val="20"/>
          <w:szCs w:val="20"/>
        </w:rPr>
        <w:t xml:space="preserve"> is a science fantasy set in the distant future, while </w:t>
      </w:r>
      <w:r w:rsidRPr="00250E42">
        <w:rPr>
          <w:i/>
          <w:iCs/>
          <w:sz w:val="20"/>
          <w:szCs w:val="20"/>
        </w:rPr>
        <w:t>Conclave</w:t>
      </w:r>
      <w:r w:rsidRPr="00250E42">
        <w:rPr>
          <w:sz w:val="20"/>
          <w:szCs w:val="20"/>
        </w:rPr>
        <w:t xml:space="preserve"> is a drama/thriller set in the present), the mythologies form a network. To prove this, I will investigate which mythologies influenced or are represented through other visuals in the film and how their presence offers a layer of meaning to the adaptations. Another focus of the research is the linguistic realization of mythologies in the adaptations.</w:t>
      </w:r>
    </w:p>
    <w:p w14:paraId="6D45AB65" w14:textId="77777777" w:rsidR="001377A4" w:rsidRPr="00250E42" w:rsidRDefault="001377A4" w:rsidP="001377A4">
      <w:pPr>
        <w:rPr>
          <w:sz w:val="20"/>
          <w:szCs w:val="20"/>
        </w:rPr>
      </w:pPr>
      <w:r w:rsidRPr="00250E42">
        <w:rPr>
          <w:b/>
          <w:bCs/>
          <w:sz w:val="20"/>
          <w:szCs w:val="20"/>
        </w:rPr>
        <w:t>Keywords</w:t>
      </w:r>
      <w:r w:rsidRPr="00250E42">
        <w:rPr>
          <w:sz w:val="20"/>
          <w:szCs w:val="20"/>
        </w:rPr>
        <w:t>: adaptations, mythology, cinematic rhetoric, language, grammar</w:t>
      </w:r>
    </w:p>
    <w:p w14:paraId="24CD347C" w14:textId="77777777" w:rsidR="001377A4" w:rsidRPr="00250E42" w:rsidRDefault="001377A4" w:rsidP="001377A4">
      <w:pPr>
        <w:rPr>
          <w:sz w:val="20"/>
          <w:szCs w:val="20"/>
        </w:rPr>
      </w:pPr>
    </w:p>
    <w:p w14:paraId="6F633703" w14:textId="77777777" w:rsidR="001377A4" w:rsidRPr="00250E42" w:rsidRDefault="001377A4" w:rsidP="001377A4">
      <w:pPr>
        <w:rPr>
          <w:b/>
          <w:bCs/>
          <w:sz w:val="20"/>
          <w:szCs w:val="20"/>
        </w:rPr>
      </w:pPr>
      <w:r w:rsidRPr="00250E42">
        <w:rPr>
          <w:b/>
          <w:bCs/>
          <w:sz w:val="20"/>
          <w:szCs w:val="20"/>
        </w:rPr>
        <w:t>Andrea Csillag</w:t>
      </w:r>
    </w:p>
    <w:p w14:paraId="4C42503F" w14:textId="77777777" w:rsidR="001377A4" w:rsidRPr="00250E42" w:rsidRDefault="001377A4" w:rsidP="001377A4">
      <w:pPr>
        <w:rPr>
          <w:b/>
          <w:bCs/>
          <w:sz w:val="20"/>
          <w:szCs w:val="20"/>
        </w:rPr>
      </w:pPr>
      <w:r w:rsidRPr="00250E42">
        <w:rPr>
          <w:b/>
          <w:bCs/>
          <w:sz w:val="20"/>
          <w:szCs w:val="20"/>
        </w:rPr>
        <w:t>Some Prepositions in English Anger Expressions – A Cognitive Semantic Approach</w:t>
      </w:r>
    </w:p>
    <w:p w14:paraId="270D58EE" w14:textId="77777777" w:rsidR="001377A4" w:rsidRPr="00250E42" w:rsidRDefault="001377A4" w:rsidP="00B3603B">
      <w:pPr>
        <w:jc w:val="both"/>
        <w:rPr>
          <w:sz w:val="20"/>
          <w:szCs w:val="20"/>
        </w:rPr>
      </w:pPr>
      <w:r w:rsidRPr="00250E42">
        <w:rPr>
          <w:sz w:val="20"/>
          <w:szCs w:val="20"/>
        </w:rPr>
        <w:t xml:space="preserve">English anger expressions use a great variety of prepositions to describe </w:t>
      </w:r>
      <w:proofErr w:type="gramStart"/>
      <w:r w:rsidRPr="00250E42">
        <w:rPr>
          <w:sz w:val="20"/>
          <w:szCs w:val="20"/>
        </w:rPr>
        <w:t>a number of</w:t>
      </w:r>
      <w:proofErr w:type="gramEnd"/>
      <w:r w:rsidRPr="00250E42">
        <w:rPr>
          <w:sz w:val="20"/>
          <w:szCs w:val="20"/>
        </w:rPr>
        <w:t xml:space="preserve"> circumstances of the emotion experience including the causes engendering the emotion, for example, He got very angry with me about my carelessness; She was absolutely furious at his delay; She turned on him in a fury; etc. The paper studies the use of selected prepositions on a corpus of conventional expressions collected from several printed dictionaries. In a cognitive semantic framework, relying mainly on Kövecses 2000, 2015 and </w:t>
      </w:r>
      <w:proofErr w:type="spellStart"/>
      <w:r w:rsidRPr="00250E42">
        <w:rPr>
          <w:sz w:val="20"/>
          <w:szCs w:val="20"/>
        </w:rPr>
        <w:t>Lindstromberg</w:t>
      </w:r>
      <w:proofErr w:type="spellEnd"/>
      <w:r w:rsidRPr="00250E42">
        <w:rPr>
          <w:sz w:val="20"/>
          <w:szCs w:val="20"/>
        </w:rPr>
        <w:t xml:space="preserve"> 2010 it aims to find out correlations between the use of prepositions and the kinds of circumstances and causes denoted by the prepositional phrases. The results of the analysis show that the correlations may be explained by the metaphorical meanings of the prepositions.</w:t>
      </w:r>
    </w:p>
    <w:p w14:paraId="46196659" w14:textId="77777777" w:rsidR="001377A4" w:rsidRPr="00250E42" w:rsidRDefault="001377A4" w:rsidP="001377A4">
      <w:pPr>
        <w:rPr>
          <w:sz w:val="20"/>
          <w:szCs w:val="20"/>
        </w:rPr>
      </w:pPr>
      <w:r w:rsidRPr="00250E42">
        <w:rPr>
          <w:b/>
          <w:bCs/>
          <w:sz w:val="20"/>
          <w:szCs w:val="20"/>
        </w:rPr>
        <w:lastRenderedPageBreak/>
        <w:t>Keywords</w:t>
      </w:r>
      <w:r w:rsidRPr="00250E42">
        <w:rPr>
          <w:sz w:val="20"/>
          <w:szCs w:val="20"/>
        </w:rPr>
        <w:t>: Anger, cause, emotion, metaphor, preposition</w:t>
      </w:r>
    </w:p>
    <w:p w14:paraId="57782D89" w14:textId="77777777" w:rsidR="001377A4" w:rsidRPr="00250E42" w:rsidRDefault="001377A4" w:rsidP="001377A4">
      <w:pPr>
        <w:rPr>
          <w:sz w:val="20"/>
          <w:szCs w:val="20"/>
        </w:rPr>
      </w:pPr>
    </w:p>
    <w:p w14:paraId="3877CC5E" w14:textId="77777777" w:rsidR="001377A4" w:rsidRPr="00250E42" w:rsidRDefault="001377A4" w:rsidP="001377A4">
      <w:pPr>
        <w:rPr>
          <w:b/>
          <w:bCs/>
          <w:sz w:val="20"/>
          <w:szCs w:val="20"/>
        </w:rPr>
      </w:pPr>
      <w:r>
        <w:rPr>
          <w:b/>
          <w:bCs/>
          <w:sz w:val="20"/>
          <w:szCs w:val="20"/>
        </w:rPr>
        <w:t>Robert Fancsali</w:t>
      </w:r>
    </w:p>
    <w:p w14:paraId="66E805B1" w14:textId="77777777" w:rsidR="001377A4" w:rsidRPr="00250E42" w:rsidRDefault="001377A4" w:rsidP="001377A4">
      <w:pPr>
        <w:rPr>
          <w:b/>
          <w:bCs/>
          <w:sz w:val="20"/>
          <w:szCs w:val="20"/>
        </w:rPr>
      </w:pPr>
      <w:r w:rsidRPr="00250E42">
        <w:rPr>
          <w:b/>
          <w:bCs/>
          <w:sz w:val="20"/>
          <w:szCs w:val="20"/>
        </w:rPr>
        <w:t>Fantastic in Literature</w:t>
      </w:r>
    </w:p>
    <w:p w14:paraId="6E2F4571" w14:textId="77777777" w:rsidR="001377A4" w:rsidRPr="00250E42" w:rsidRDefault="001377A4" w:rsidP="00B3603B">
      <w:pPr>
        <w:jc w:val="both"/>
        <w:rPr>
          <w:sz w:val="20"/>
          <w:szCs w:val="20"/>
        </w:rPr>
      </w:pPr>
      <w:r w:rsidRPr="00250E42">
        <w:rPr>
          <w:sz w:val="20"/>
          <w:szCs w:val="20"/>
        </w:rPr>
        <w:t xml:space="preserve">The focus of my presentation is a possible definition of literary fantastic. A frequent analytical aspect of these works is the examination of the "supernatural" from an ontological and/or epistemological point of view. In my vision, the basis of any research attempt is the observation of cultural embeddedness, i.e. the assignment of a cultural (often geographically situated) perspective of the interpreting subject. Simply put: any phenomenon is interpreted differently in different cultures. For this reason, an adequate approach to the issue must be rather poetic. It is worth asking what role these fantastic elements play in the formation of meaning. The key question of my proposal is to determine the significance of the fantastic 'attractor' (Stockwell 2009) in relation to other parts of the text, i.e. how it </w:t>
      </w:r>
      <w:proofErr w:type="gramStart"/>
      <w:r w:rsidRPr="00250E42">
        <w:rPr>
          <w:sz w:val="20"/>
          <w:szCs w:val="20"/>
        </w:rPr>
        <w:t>is able to</w:t>
      </w:r>
      <w:proofErr w:type="gramEnd"/>
      <w:r w:rsidRPr="00250E42">
        <w:rPr>
          <w:sz w:val="20"/>
          <w:szCs w:val="20"/>
        </w:rPr>
        <w:t xml:space="preserve"> become the focus of the reader's attention. I believe that along these lines, a clear distinction can be drawn between fantastic literature (fantasy, science fiction, etc.) and narrative forms that constitute borderline areas such as magical realism or the absurd.</w:t>
      </w:r>
    </w:p>
    <w:p w14:paraId="268800B4" w14:textId="77777777" w:rsidR="001377A4" w:rsidRPr="00250E42" w:rsidRDefault="001377A4" w:rsidP="001377A4">
      <w:pPr>
        <w:rPr>
          <w:sz w:val="20"/>
          <w:szCs w:val="20"/>
        </w:rPr>
      </w:pPr>
      <w:r w:rsidRPr="00250E42">
        <w:rPr>
          <w:b/>
          <w:bCs/>
          <w:sz w:val="20"/>
          <w:szCs w:val="20"/>
        </w:rPr>
        <w:t>Keywords</w:t>
      </w:r>
      <w:r w:rsidRPr="00250E42">
        <w:rPr>
          <w:sz w:val="20"/>
          <w:szCs w:val="20"/>
        </w:rPr>
        <w:t>: fantastic, supernatural, cultural embeddedness, absurd, magical realism</w:t>
      </w:r>
    </w:p>
    <w:p w14:paraId="4A8FCE95" w14:textId="77777777" w:rsidR="001377A4" w:rsidRPr="00250E42" w:rsidRDefault="001377A4" w:rsidP="001377A4">
      <w:pPr>
        <w:rPr>
          <w:sz w:val="20"/>
          <w:szCs w:val="20"/>
        </w:rPr>
      </w:pPr>
    </w:p>
    <w:p w14:paraId="09F51821" w14:textId="77777777" w:rsidR="001377A4" w:rsidRPr="00250E42" w:rsidRDefault="001377A4" w:rsidP="001377A4">
      <w:pPr>
        <w:rPr>
          <w:b/>
          <w:bCs/>
          <w:sz w:val="20"/>
          <w:szCs w:val="20"/>
        </w:rPr>
      </w:pPr>
      <w:r w:rsidRPr="00250E42">
        <w:rPr>
          <w:b/>
          <w:bCs/>
          <w:sz w:val="20"/>
          <w:szCs w:val="20"/>
        </w:rPr>
        <w:t xml:space="preserve">Mortaza </w:t>
      </w:r>
      <w:proofErr w:type="spellStart"/>
      <w:r w:rsidRPr="00250E42">
        <w:rPr>
          <w:b/>
          <w:bCs/>
          <w:sz w:val="20"/>
          <w:szCs w:val="20"/>
        </w:rPr>
        <w:t>Feridouni</w:t>
      </w:r>
      <w:proofErr w:type="spellEnd"/>
    </w:p>
    <w:p w14:paraId="1AAB4FFB" w14:textId="77777777" w:rsidR="001377A4" w:rsidRPr="00250E42" w:rsidRDefault="001377A4" w:rsidP="001377A4">
      <w:pPr>
        <w:rPr>
          <w:b/>
          <w:bCs/>
          <w:sz w:val="20"/>
          <w:szCs w:val="20"/>
        </w:rPr>
      </w:pPr>
      <w:r w:rsidRPr="00250E42">
        <w:rPr>
          <w:b/>
          <w:bCs/>
          <w:sz w:val="20"/>
          <w:szCs w:val="20"/>
        </w:rPr>
        <w:t xml:space="preserve">Historical anthropology of </w:t>
      </w:r>
      <w:proofErr w:type="spellStart"/>
      <w:r w:rsidRPr="00250E42">
        <w:rPr>
          <w:b/>
          <w:bCs/>
          <w:sz w:val="20"/>
          <w:szCs w:val="20"/>
        </w:rPr>
        <w:t>Shahsun</w:t>
      </w:r>
      <w:proofErr w:type="spellEnd"/>
      <w:r w:rsidRPr="00250E42">
        <w:rPr>
          <w:b/>
          <w:bCs/>
          <w:sz w:val="20"/>
          <w:szCs w:val="20"/>
        </w:rPr>
        <w:t xml:space="preserve"> tribe of Iran</w:t>
      </w:r>
    </w:p>
    <w:p w14:paraId="3928072F" w14:textId="77777777" w:rsidR="001377A4" w:rsidRPr="00250E42" w:rsidRDefault="001377A4" w:rsidP="00B3603B">
      <w:pPr>
        <w:jc w:val="both"/>
        <w:rPr>
          <w:sz w:val="20"/>
          <w:szCs w:val="20"/>
        </w:rPr>
      </w:pPr>
      <w:r w:rsidRPr="00250E42">
        <w:rPr>
          <w:sz w:val="20"/>
          <w:szCs w:val="20"/>
        </w:rPr>
        <w:t xml:space="preserve">Nomads are a group whose axis of social communication is organized </w:t>
      </w:r>
      <w:proofErr w:type="gramStart"/>
      <w:r w:rsidRPr="00250E42">
        <w:rPr>
          <w:sz w:val="20"/>
          <w:szCs w:val="20"/>
        </w:rPr>
        <w:t>on the basis of</w:t>
      </w:r>
      <w:proofErr w:type="gramEnd"/>
      <w:r w:rsidRPr="00250E42">
        <w:rPr>
          <w:sz w:val="20"/>
          <w:szCs w:val="20"/>
        </w:rPr>
        <w:t xml:space="preserve"> relative, causal, real, or ideal kinship. </w:t>
      </w:r>
      <w:proofErr w:type="spellStart"/>
      <w:r w:rsidRPr="00250E42">
        <w:rPr>
          <w:sz w:val="20"/>
          <w:szCs w:val="20"/>
        </w:rPr>
        <w:t>Shahsun</w:t>
      </w:r>
      <w:proofErr w:type="spellEnd"/>
      <w:r w:rsidRPr="00250E42">
        <w:rPr>
          <w:sz w:val="20"/>
          <w:szCs w:val="20"/>
        </w:rPr>
        <w:t xml:space="preserve">, who lived in parts of northwestern Iran, especially </w:t>
      </w:r>
      <w:proofErr w:type="spellStart"/>
      <w:r w:rsidRPr="00250E42">
        <w:rPr>
          <w:sz w:val="20"/>
          <w:szCs w:val="20"/>
        </w:rPr>
        <w:t>Mughan</w:t>
      </w:r>
      <w:proofErr w:type="spellEnd"/>
      <w:r w:rsidRPr="00250E42">
        <w:rPr>
          <w:sz w:val="20"/>
          <w:szCs w:val="20"/>
        </w:rPr>
        <w:t xml:space="preserve"> and Ardabil. </w:t>
      </w:r>
      <w:proofErr w:type="spellStart"/>
      <w:r w:rsidRPr="00250E42">
        <w:rPr>
          <w:sz w:val="20"/>
          <w:szCs w:val="20"/>
        </w:rPr>
        <w:t>Shahsuns</w:t>
      </w:r>
      <w:proofErr w:type="spellEnd"/>
      <w:r w:rsidRPr="00250E42">
        <w:rPr>
          <w:sz w:val="20"/>
          <w:szCs w:val="20"/>
        </w:rPr>
        <w:t xml:space="preserve"> are one of the most important and famous tribes of Eastern </w:t>
      </w:r>
      <w:proofErr w:type="spellStart"/>
      <w:r w:rsidRPr="00250E42">
        <w:rPr>
          <w:sz w:val="20"/>
          <w:szCs w:val="20"/>
        </w:rPr>
        <w:t>Adarbaijan</w:t>
      </w:r>
      <w:proofErr w:type="spellEnd"/>
      <w:r w:rsidRPr="00250E42">
        <w:rPr>
          <w:sz w:val="20"/>
          <w:szCs w:val="20"/>
        </w:rPr>
        <w:t xml:space="preserve"> province, which has a long history. </w:t>
      </w:r>
      <w:proofErr w:type="spellStart"/>
      <w:r w:rsidRPr="00250E42">
        <w:rPr>
          <w:sz w:val="20"/>
          <w:szCs w:val="20"/>
        </w:rPr>
        <w:t>Shahsun</w:t>
      </w:r>
      <w:proofErr w:type="spellEnd"/>
      <w:r w:rsidRPr="00250E42">
        <w:rPr>
          <w:sz w:val="20"/>
          <w:szCs w:val="20"/>
        </w:rPr>
        <w:t xml:space="preserve"> nomads have special customs and traditions. Their life is mostly based on the animal husbandry economy, and agricultural activities are at the next stage of importance. They had special local clothes such as </w:t>
      </w:r>
      <w:proofErr w:type="spellStart"/>
      <w:r w:rsidRPr="00250E42">
        <w:rPr>
          <w:sz w:val="20"/>
          <w:szCs w:val="20"/>
        </w:rPr>
        <w:t>Petawa</w:t>
      </w:r>
      <w:proofErr w:type="spellEnd"/>
      <w:r w:rsidRPr="00250E42">
        <w:rPr>
          <w:sz w:val="20"/>
          <w:szCs w:val="20"/>
        </w:rPr>
        <w:t xml:space="preserve"> and </w:t>
      </w:r>
      <w:proofErr w:type="spellStart"/>
      <w:r w:rsidRPr="00250E42">
        <w:rPr>
          <w:sz w:val="20"/>
          <w:szCs w:val="20"/>
        </w:rPr>
        <w:t>Charuq</w:t>
      </w:r>
      <w:proofErr w:type="spellEnd"/>
      <w:r w:rsidRPr="00250E42">
        <w:rPr>
          <w:sz w:val="20"/>
          <w:szCs w:val="20"/>
        </w:rPr>
        <w:t xml:space="preserve">, which is an indicator of the clothing of </w:t>
      </w:r>
      <w:proofErr w:type="spellStart"/>
      <w:r w:rsidRPr="00250E42">
        <w:rPr>
          <w:sz w:val="20"/>
          <w:szCs w:val="20"/>
        </w:rPr>
        <w:t>Ilat</w:t>
      </w:r>
      <w:proofErr w:type="spellEnd"/>
      <w:r w:rsidRPr="00250E42">
        <w:rPr>
          <w:sz w:val="20"/>
          <w:szCs w:val="20"/>
        </w:rPr>
        <w:t xml:space="preserve"> </w:t>
      </w:r>
      <w:proofErr w:type="spellStart"/>
      <w:r w:rsidRPr="00250E42">
        <w:rPr>
          <w:sz w:val="20"/>
          <w:szCs w:val="20"/>
        </w:rPr>
        <w:t>Shahsun</w:t>
      </w:r>
      <w:proofErr w:type="spellEnd"/>
      <w:r w:rsidRPr="00250E42">
        <w:rPr>
          <w:sz w:val="20"/>
          <w:szCs w:val="20"/>
        </w:rPr>
        <w:t xml:space="preserve">. Among the special arts of </w:t>
      </w:r>
      <w:proofErr w:type="spellStart"/>
      <w:r w:rsidRPr="00250E42">
        <w:rPr>
          <w:sz w:val="20"/>
          <w:szCs w:val="20"/>
        </w:rPr>
        <w:t>Shahsun</w:t>
      </w:r>
      <w:proofErr w:type="spellEnd"/>
      <w:r w:rsidRPr="00250E42">
        <w:rPr>
          <w:sz w:val="20"/>
          <w:szCs w:val="20"/>
        </w:rPr>
        <w:t xml:space="preserve">, we can mention handicrafts, the most important of which is varnish weaving, as well as music and the use of various instruments such as reeds, </w:t>
      </w:r>
      <w:proofErr w:type="spellStart"/>
      <w:r w:rsidRPr="00250E42">
        <w:rPr>
          <w:sz w:val="20"/>
          <w:szCs w:val="20"/>
        </w:rPr>
        <w:t>tutak</w:t>
      </w:r>
      <w:proofErr w:type="spellEnd"/>
      <w:r w:rsidRPr="00250E42">
        <w:rPr>
          <w:sz w:val="20"/>
          <w:szCs w:val="20"/>
        </w:rPr>
        <w:t xml:space="preserve">, tar, instruments and </w:t>
      </w:r>
      <w:proofErr w:type="spellStart"/>
      <w:r w:rsidRPr="00250E42">
        <w:rPr>
          <w:sz w:val="20"/>
          <w:szCs w:val="20"/>
        </w:rPr>
        <w:t>garman</w:t>
      </w:r>
      <w:proofErr w:type="spellEnd"/>
      <w:r w:rsidRPr="00250E42">
        <w:rPr>
          <w:sz w:val="20"/>
          <w:szCs w:val="20"/>
        </w:rPr>
        <w:t xml:space="preserve">, which are popular among this tribe. They live in the region of </w:t>
      </w:r>
      <w:proofErr w:type="gramStart"/>
      <w:r w:rsidRPr="00250E42">
        <w:rPr>
          <w:sz w:val="20"/>
          <w:szCs w:val="20"/>
        </w:rPr>
        <w:t>The</w:t>
      </w:r>
      <w:proofErr w:type="gramEnd"/>
      <w:r w:rsidRPr="00250E42">
        <w:rPr>
          <w:sz w:val="20"/>
          <w:szCs w:val="20"/>
        </w:rPr>
        <w:t xml:space="preserve"> beauty of </w:t>
      </w:r>
      <w:proofErr w:type="spellStart"/>
      <w:r w:rsidRPr="00250E42">
        <w:rPr>
          <w:sz w:val="20"/>
          <w:szCs w:val="20"/>
        </w:rPr>
        <w:t>Arsbaran</w:t>
      </w:r>
      <w:proofErr w:type="spellEnd"/>
      <w:r w:rsidRPr="00250E42">
        <w:rPr>
          <w:sz w:val="20"/>
          <w:szCs w:val="20"/>
        </w:rPr>
        <w:t xml:space="preserve"> is that in their way of accommodation, it is possible to mention the use of pavilions, </w:t>
      </w:r>
      <w:proofErr w:type="spellStart"/>
      <w:r w:rsidRPr="00250E42">
        <w:rPr>
          <w:sz w:val="20"/>
          <w:szCs w:val="20"/>
        </w:rPr>
        <w:t>kome</w:t>
      </w:r>
      <w:proofErr w:type="spellEnd"/>
      <w:r w:rsidRPr="00250E42">
        <w:rPr>
          <w:sz w:val="20"/>
          <w:szCs w:val="20"/>
        </w:rPr>
        <w:t xml:space="preserve">, and </w:t>
      </w:r>
      <w:proofErr w:type="spellStart"/>
      <w:r w:rsidRPr="00250E42">
        <w:rPr>
          <w:sz w:val="20"/>
          <w:szCs w:val="20"/>
        </w:rPr>
        <w:t>chatma</w:t>
      </w:r>
      <w:proofErr w:type="spellEnd"/>
      <w:r w:rsidRPr="00250E42">
        <w:rPr>
          <w:sz w:val="20"/>
          <w:szCs w:val="20"/>
        </w:rPr>
        <w:t xml:space="preserve">. Apart from field research and objective observations and experiences, the present article is an analytical study and review of texts and documents related to the history of </w:t>
      </w:r>
      <w:proofErr w:type="spellStart"/>
      <w:r w:rsidRPr="00250E42">
        <w:rPr>
          <w:sz w:val="20"/>
          <w:szCs w:val="20"/>
        </w:rPr>
        <w:t>Shahsuns</w:t>
      </w:r>
      <w:proofErr w:type="spellEnd"/>
      <w:r w:rsidRPr="00250E42">
        <w:rPr>
          <w:sz w:val="20"/>
          <w:szCs w:val="20"/>
        </w:rPr>
        <w:t>. This research is based on the opinion of the French anthropologist Marcel Moss, who believes in the in-depth research method, that is, deep observation and research about a limited community is like a tribe.</w:t>
      </w:r>
      <w:r w:rsidRPr="00250E42">
        <w:rPr>
          <w:sz w:val="20"/>
          <w:szCs w:val="20"/>
        </w:rPr>
        <w:br/>
        <w:t xml:space="preserve">What is followed in this research is to investigate and </w:t>
      </w:r>
      <w:proofErr w:type="spellStart"/>
      <w:r w:rsidRPr="00250E42">
        <w:rPr>
          <w:sz w:val="20"/>
          <w:szCs w:val="20"/>
        </w:rPr>
        <w:t>analyze</w:t>
      </w:r>
      <w:proofErr w:type="spellEnd"/>
      <w:r w:rsidRPr="00250E42">
        <w:rPr>
          <w:sz w:val="20"/>
          <w:szCs w:val="20"/>
        </w:rPr>
        <w:t xml:space="preserve"> the culture, beliefs, religious practices, and social </w:t>
      </w:r>
      <w:proofErr w:type="spellStart"/>
      <w:r w:rsidRPr="00250E42">
        <w:rPr>
          <w:sz w:val="20"/>
          <w:szCs w:val="20"/>
        </w:rPr>
        <w:t>behavioral</w:t>
      </w:r>
      <w:proofErr w:type="spellEnd"/>
      <w:r w:rsidRPr="00250E42">
        <w:rPr>
          <w:sz w:val="20"/>
          <w:szCs w:val="20"/>
        </w:rPr>
        <w:t xml:space="preserve"> patterns of the </w:t>
      </w:r>
      <w:proofErr w:type="spellStart"/>
      <w:r w:rsidRPr="00250E42">
        <w:rPr>
          <w:sz w:val="20"/>
          <w:szCs w:val="20"/>
        </w:rPr>
        <w:t>Shahsun</w:t>
      </w:r>
      <w:proofErr w:type="spellEnd"/>
      <w:r w:rsidRPr="00250E42">
        <w:rPr>
          <w:sz w:val="20"/>
          <w:szCs w:val="20"/>
        </w:rPr>
        <w:t xml:space="preserve"> tribe.</w:t>
      </w:r>
    </w:p>
    <w:p w14:paraId="4FA855FD" w14:textId="77777777" w:rsidR="001377A4" w:rsidRPr="00250E42" w:rsidRDefault="001377A4" w:rsidP="001377A4">
      <w:pPr>
        <w:rPr>
          <w:b/>
          <w:bCs/>
          <w:sz w:val="20"/>
          <w:szCs w:val="20"/>
        </w:rPr>
      </w:pPr>
      <w:r w:rsidRPr="00250E42">
        <w:rPr>
          <w:b/>
          <w:bCs/>
          <w:sz w:val="20"/>
          <w:szCs w:val="20"/>
        </w:rPr>
        <w:t>Keywords</w:t>
      </w:r>
      <w:r w:rsidRPr="00250E42">
        <w:rPr>
          <w:sz w:val="20"/>
          <w:szCs w:val="20"/>
        </w:rPr>
        <w:t xml:space="preserve">: Nomads, </w:t>
      </w:r>
      <w:proofErr w:type="spellStart"/>
      <w:r w:rsidRPr="00250E42">
        <w:rPr>
          <w:sz w:val="20"/>
          <w:szCs w:val="20"/>
        </w:rPr>
        <w:t>Shahsun</w:t>
      </w:r>
      <w:proofErr w:type="spellEnd"/>
      <w:r w:rsidRPr="00250E42">
        <w:rPr>
          <w:sz w:val="20"/>
          <w:szCs w:val="20"/>
        </w:rPr>
        <w:t xml:space="preserve"> tribe, clothing, handicrafts, pavilions and </w:t>
      </w:r>
      <w:proofErr w:type="spellStart"/>
      <w:r w:rsidRPr="00250E42">
        <w:rPr>
          <w:sz w:val="20"/>
          <w:szCs w:val="20"/>
        </w:rPr>
        <w:t>kome</w:t>
      </w:r>
      <w:proofErr w:type="spellEnd"/>
      <w:r w:rsidRPr="00250E42">
        <w:rPr>
          <w:sz w:val="20"/>
          <w:szCs w:val="20"/>
        </w:rPr>
        <w:t>, culture and beliefs.</w:t>
      </w:r>
    </w:p>
    <w:p w14:paraId="07F7A26E" w14:textId="77777777" w:rsidR="001377A4" w:rsidRPr="00250E42" w:rsidRDefault="001377A4" w:rsidP="001377A4">
      <w:pPr>
        <w:rPr>
          <w:sz w:val="20"/>
          <w:szCs w:val="20"/>
        </w:rPr>
      </w:pPr>
    </w:p>
    <w:p w14:paraId="421F0F6E" w14:textId="592B1B14" w:rsidR="001377A4" w:rsidRPr="00250E42" w:rsidRDefault="001377A4" w:rsidP="001377A4">
      <w:pPr>
        <w:rPr>
          <w:b/>
          <w:bCs/>
          <w:sz w:val="20"/>
          <w:szCs w:val="20"/>
        </w:rPr>
      </w:pPr>
      <w:r w:rsidRPr="00250E42">
        <w:rPr>
          <w:b/>
          <w:bCs/>
          <w:sz w:val="20"/>
          <w:szCs w:val="20"/>
        </w:rPr>
        <w:t xml:space="preserve">Ioan-James </w:t>
      </w:r>
      <w:r w:rsidR="003E0760" w:rsidRPr="003E0760">
        <w:rPr>
          <w:b/>
          <w:sz w:val="20"/>
          <w:szCs w:val="20"/>
        </w:rPr>
        <w:t>Antal-Fórizs</w:t>
      </w:r>
    </w:p>
    <w:p w14:paraId="3C9FD504" w14:textId="77777777" w:rsidR="001377A4" w:rsidRPr="00250E42" w:rsidRDefault="001377A4" w:rsidP="001377A4">
      <w:pPr>
        <w:rPr>
          <w:b/>
          <w:bCs/>
          <w:sz w:val="20"/>
          <w:szCs w:val="20"/>
        </w:rPr>
      </w:pPr>
      <w:r w:rsidRPr="00250E42">
        <w:rPr>
          <w:b/>
          <w:bCs/>
          <w:sz w:val="20"/>
          <w:szCs w:val="20"/>
        </w:rPr>
        <w:t>Intercultural relationships and cultural negotiations: a case study on Transylvania</w:t>
      </w:r>
    </w:p>
    <w:p w14:paraId="5ABBBD10" w14:textId="77777777" w:rsidR="001377A4" w:rsidRPr="00250E42" w:rsidRDefault="001377A4" w:rsidP="00B3603B">
      <w:pPr>
        <w:jc w:val="both"/>
        <w:rPr>
          <w:sz w:val="20"/>
          <w:szCs w:val="20"/>
        </w:rPr>
      </w:pPr>
      <w:r w:rsidRPr="00250E42">
        <w:rPr>
          <w:sz w:val="20"/>
          <w:szCs w:val="20"/>
        </w:rPr>
        <w:t xml:space="preserve"> Transylvanian history is a sensitive issue, as it reveals conflicting interpretations. Translations of balanced and objective historiographic works on Transylvania, that has been the buffer zone of </w:t>
      </w:r>
      <w:proofErr w:type="gramStart"/>
      <w:r w:rsidRPr="00250E42">
        <w:rPr>
          <w:sz w:val="20"/>
          <w:szCs w:val="20"/>
        </w:rPr>
        <w:t>Romanian-Hungarian</w:t>
      </w:r>
      <w:proofErr w:type="gramEnd"/>
      <w:r w:rsidRPr="00250E42">
        <w:rPr>
          <w:sz w:val="20"/>
          <w:szCs w:val="20"/>
        </w:rPr>
        <w:t xml:space="preserve"> historiography for more than a century now, have become available since 1999 in both the Romanian and the Hungarian languages. They play an essential role in establishing closer ties and foster cultural negotiations between the two coexisting Transylvanian communities. Further, cultural difference has come to be studied in terms of attitudes</w:t>
      </w:r>
      <w:r w:rsidRPr="00250E42">
        <w:rPr>
          <w:i/>
          <w:iCs/>
          <w:sz w:val="20"/>
          <w:szCs w:val="20"/>
        </w:rPr>
        <w:t> </w:t>
      </w:r>
      <w:r w:rsidRPr="00250E42">
        <w:rPr>
          <w:sz w:val="20"/>
          <w:szCs w:val="20"/>
        </w:rPr>
        <w:t>and perceptions</w:t>
      </w:r>
      <w:r w:rsidRPr="00250E42">
        <w:rPr>
          <w:i/>
          <w:iCs/>
          <w:sz w:val="20"/>
          <w:szCs w:val="20"/>
        </w:rPr>
        <w:t> </w:t>
      </w:r>
      <w:r w:rsidRPr="00250E42">
        <w:rPr>
          <w:sz w:val="20"/>
          <w:szCs w:val="20"/>
        </w:rPr>
        <w:t>rather than essences; nationality and national cultures are now seen as patterns of identification</w:t>
      </w:r>
      <w:r w:rsidRPr="00250E42">
        <w:rPr>
          <w:i/>
          <w:iCs/>
          <w:sz w:val="20"/>
          <w:szCs w:val="20"/>
        </w:rPr>
        <w:t> </w:t>
      </w:r>
      <w:r w:rsidRPr="00250E42">
        <w:rPr>
          <w:sz w:val="20"/>
          <w:szCs w:val="20"/>
        </w:rPr>
        <w:t>rather than as identities. Such perceptions and identifications deeply influence cultural and social praxis – but if they are to be analysed in a spirit of critical fashion, they should be seen as subjective constructs rather than objective essences. A balanced approach and the objective handling of historical documents has become an important requirement for both the Romanian and Hungarian public</w:t>
      </w:r>
      <w:r w:rsidRPr="00250E42">
        <w:rPr>
          <w:sz w:val="20"/>
          <w:szCs w:val="20"/>
          <w:lang w:val="hu-HU"/>
        </w:rPr>
        <w:t>: </w:t>
      </w:r>
      <w:r w:rsidRPr="00250E42">
        <w:rPr>
          <w:sz w:val="20"/>
          <w:szCs w:val="20"/>
        </w:rPr>
        <w:t xml:space="preserve">readers’ appreciative reviews of such books and articles indicate that </w:t>
      </w:r>
      <w:r w:rsidRPr="00250E42">
        <w:rPr>
          <w:sz w:val="20"/>
          <w:szCs w:val="20"/>
        </w:rPr>
        <w:lastRenderedPageBreak/>
        <w:t>there is a high demand for them. Imagology, the study of cross-national perceptions and images as expressed in literary discourse might also be a relevant method to examine Transylvanian documents on intercultural relationship and cultural negotiations. In this context, this paper focuses on three dates of Transylvanian history, namely when Transylvanian history momentary collided with world history: 1568, when first in recorded history a secular law declared religious tolerance in Transylvania; 1918, when Transylvania’s newer history started, with the conclusion of the World War I; as well as, 1989, when events in Transylvania sparked the Romanian Revolution, which led to the fall of the Iron Curtain.</w:t>
      </w:r>
    </w:p>
    <w:p w14:paraId="6F50FB02" w14:textId="77777777" w:rsidR="001377A4" w:rsidRPr="00250E42" w:rsidRDefault="001377A4" w:rsidP="001377A4">
      <w:pPr>
        <w:rPr>
          <w:sz w:val="20"/>
          <w:szCs w:val="20"/>
        </w:rPr>
      </w:pPr>
      <w:r w:rsidRPr="00250E42">
        <w:rPr>
          <w:b/>
          <w:bCs/>
          <w:sz w:val="20"/>
          <w:szCs w:val="20"/>
        </w:rPr>
        <w:t>Keywords</w:t>
      </w:r>
      <w:r w:rsidRPr="00250E42">
        <w:rPr>
          <w:sz w:val="20"/>
          <w:szCs w:val="20"/>
        </w:rPr>
        <w:t>: Transylvania, multicultural region, intercultural negotiations, Edict of Torda (1568), Declaration of Alba Iulia (1918), Proclamation of Timi</w:t>
      </w:r>
      <w:r w:rsidRPr="00250E42">
        <w:rPr>
          <w:sz w:val="20"/>
          <w:szCs w:val="20"/>
          <w:lang w:val="ro-RO"/>
        </w:rPr>
        <w:t>șoara (1989)</w:t>
      </w:r>
    </w:p>
    <w:p w14:paraId="10BA60A8" w14:textId="77777777" w:rsidR="001377A4" w:rsidRPr="00250E42" w:rsidRDefault="001377A4" w:rsidP="001377A4">
      <w:pPr>
        <w:rPr>
          <w:sz w:val="20"/>
          <w:szCs w:val="20"/>
        </w:rPr>
      </w:pPr>
    </w:p>
    <w:p w14:paraId="591ADA48" w14:textId="77777777" w:rsidR="001377A4" w:rsidRPr="00250E42" w:rsidRDefault="001377A4" w:rsidP="001377A4">
      <w:pPr>
        <w:rPr>
          <w:b/>
          <w:bCs/>
          <w:sz w:val="20"/>
          <w:szCs w:val="20"/>
        </w:rPr>
      </w:pPr>
      <w:r w:rsidRPr="00250E42">
        <w:rPr>
          <w:sz w:val="20"/>
          <w:szCs w:val="20"/>
        </w:rPr>
        <w:t> </w:t>
      </w:r>
      <w:r w:rsidRPr="00250E42">
        <w:rPr>
          <w:b/>
          <w:bCs/>
          <w:sz w:val="20"/>
          <w:szCs w:val="20"/>
        </w:rPr>
        <w:t>Peter Gaal-Szabo</w:t>
      </w:r>
    </w:p>
    <w:p w14:paraId="7634E068" w14:textId="77777777" w:rsidR="001377A4" w:rsidRPr="00250E42" w:rsidRDefault="001377A4" w:rsidP="001377A4">
      <w:pPr>
        <w:rPr>
          <w:b/>
          <w:bCs/>
          <w:sz w:val="20"/>
          <w:szCs w:val="20"/>
        </w:rPr>
      </w:pPr>
      <w:r w:rsidRPr="00250E42">
        <w:rPr>
          <w:b/>
          <w:bCs/>
          <w:sz w:val="20"/>
          <w:szCs w:val="20"/>
        </w:rPr>
        <w:t xml:space="preserve">The Vision of Post-Black America in Anthony J. Carter’s Black and Reformed </w:t>
      </w:r>
    </w:p>
    <w:p w14:paraId="6591F755" w14:textId="77777777" w:rsidR="001377A4" w:rsidRPr="00250E42" w:rsidRDefault="001377A4" w:rsidP="00B3603B">
      <w:pPr>
        <w:jc w:val="both"/>
        <w:rPr>
          <w:sz w:val="20"/>
          <w:szCs w:val="20"/>
        </w:rPr>
      </w:pPr>
      <w:r w:rsidRPr="00250E42">
        <w:rPr>
          <w:sz w:val="20"/>
          <w:szCs w:val="20"/>
        </w:rPr>
        <w:t>An interpretation of post-black theology is offered by Anthony J. Carter. His work and his book Black and Reformed (2016) especially delineate the resolution to the assumed contradiction between black and American, the tension between victim and perpetrator, and an attempt to override the confines of black identity conservatism. In doing so, he relies on the basic tenets of Reformed theology regarding God’s work and concepts of contextual theology and the Barthian understanding of tradition, thus establishing a framework in which “black” can be seen as connected to God’s work and interpreted in the church historical context.</w:t>
      </w:r>
      <w:r w:rsidRPr="00250E42">
        <w:rPr>
          <w:sz w:val="20"/>
          <w:szCs w:val="20"/>
        </w:rPr>
        <w:br/>
        <w:t>The paper intends to examine whether “post-black” proves the reiteration of “black” in his works on basically the same binary precepts as postulated initially by Cone’s theology or whether his theologizing presents “pro-black” reassertion of the black self as the basis of reconciliation between the races in America in an inclusive manner.</w:t>
      </w:r>
    </w:p>
    <w:p w14:paraId="2BCA53F8" w14:textId="77777777" w:rsidR="001377A4" w:rsidRPr="00250E42" w:rsidRDefault="001377A4" w:rsidP="001377A4">
      <w:pPr>
        <w:rPr>
          <w:sz w:val="20"/>
          <w:szCs w:val="20"/>
        </w:rPr>
      </w:pPr>
      <w:r w:rsidRPr="00250E42">
        <w:rPr>
          <w:b/>
          <w:bCs/>
          <w:sz w:val="20"/>
          <w:szCs w:val="20"/>
        </w:rPr>
        <w:t>Keywords</w:t>
      </w:r>
      <w:r w:rsidRPr="00250E42">
        <w:rPr>
          <w:sz w:val="20"/>
          <w:szCs w:val="20"/>
        </w:rPr>
        <w:t>: Black church, post-black, reformed, re-historicizing, re-Africanization</w:t>
      </w:r>
    </w:p>
    <w:p w14:paraId="0C040DA4" w14:textId="77777777" w:rsidR="001377A4" w:rsidRPr="00250E42" w:rsidRDefault="001377A4" w:rsidP="001377A4">
      <w:pPr>
        <w:rPr>
          <w:sz w:val="20"/>
          <w:szCs w:val="20"/>
        </w:rPr>
      </w:pPr>
    </w:p>
    <w:p w14:paraId="128BF711" w14:textId="77777777" w:rsidR="001377A4" w:rsidRPr="00250E42" w:rsidRDefault="001377A4" w:rsidP="001377A4">
      <w:pPr>
        <w:rPr>
          <w:b/>
          <w:bCs/>
          <w:sz w:val="20"/>
          <w:szCs w:val="20"/>
        </w:rPr>
      </w:pPr>
      <w:r w:rsidRPr="00250E42">
        <w:rPr>
          <w:b/>
          <w:bCs/>
          <w:sz w:val="20"/>
          <w:szCs w:val="20"/>
        </w:rPr>
        <w:t xml:space="preserve">Edit </w:t>
      </w:r>
      <w:proofErr w:type="spellStart"/>
      <w:r w:rsidRPr="00250E42">
        <w:rPr>
          <w:b/>
          <w:bCs/>
          <w:sz w:val="20"/>
          <w:szCs w:val="20"/>
        </w:rPr>
        <w:t>Gálla</w:t>
      </w:r>
      <w:proofErr w:type="spellEnd"/>
    </w:p>
    <w:p w14:paraId="1E91FA47" w14:textId="77777777" w:rsidR="001377A4" w:rsidRPr="00250E42" w:rsidRDefault="001377A4" w:rsidP="001377A4">
      <w:pPr>
        <w:rPr>
          <w:b/>
          <w:bCs/>
          <w:sz w:val="20"/>
          <w:szCs w:val="20"/>
        </w:rPr>
      </w:pPr>
      <w:r w:rsidRPr="00250E42">
        <w:rPr>
          <w:b/>
          <w:bCs/>
          <w:sz w:val="20"/>
          <w:szCs w:val="20"/>
        </w:rPr>
        <w:t>The Problem of Social Conformity in John le Carré’s A Murder of Quality</w:t>
      </w:r>
    </w:p>
    <w:p w14:paraId="613B4AFC" w14:textId="77777777" w:rsidR="001377A4" w:rsidRPr="00250E42" w:rsidRDefault="001377A4" w:rsidP="00B3603B">
      <w:pPr>
        <w:jc w:val="both"/>
        <w:rPr>
          <w:sz w:val="20"/>
          <w:szCs w:val="20"/>
        </w:rPr>
      </w:pPr>
      <w:r w:rsidRPr="00250E42">
        <w:rPr>
          <w:sz w:val="20"/>
          <w:szCs w:val="20"/>
        </w:rPr>
        <w:t xml:space="preserve">In classic detective fiction, the murderer is often a character who is the last to be suspected because he or she is seen as a respectable member of society and an irreproachable person. Therefore, most detective novels play on the reader’s conflation of honesty and social propriety. Social conformity is the main theme in John le Carré’s A Murder of Quality. An eccentric woman is brutally murdered in a small town, renowned for its elite public school and its snobbish, exclusionary community. Drawing on existentialist philosophy, this paper argues that le Carré’s novel stages the conflict between social conformity, defined as inauthenticity by existentialism, and rebellious individualism, promoted as authenticity by existentialist thinkers. As likeable eccentric characters are revealed to be guilty whereas unprepossessing conformists turn out to be innocent, le Carré’s novel offers not only a postmodern twist on classic detective fiction, but also a critique of existentialist philosophy. </w:t>
      </w:r>
    </w:p>
    <w:p w14:paraId="3AB8938B" w14:textId="77777777" w:rsidR="001377A4" w:rsidRPr="00250E42" w:rsidRDefault="001377A4" w:rsidP="001377A4">
      <w:pPr>
        <w:rPr>
          <w:sz w:val="20"/>
          <w:szCs w:val="20"/>
        </w:rPr>
      </w:pPr>
      <w:r w:rsidRPr="00250E42">
        <w:rPr>
          <w:b/>
          <w:bCs/>
          <w:sz w:val="20"/>
          <w:szCs w:val="20"/>
        </w:rPr>
        <w:t>Keywords</w:t>
      </w:r>
      <w:r w:rsidRPr="00250E42">
        <w:rPr>
          <w:sz w:val="20"/>
          <w:szCs w:val="20"/>
        </w:rPr>
        <w:t>: existentialism, le Carré, detective fiction</w:t>
      </w:r>
    </w:p>
    <w:p w14:paraId="560107D9" w14:textId="77777777" w:rsidR="001377A4" w:rsidRPr="00250E42" w:rsidRDefault="001377A4" w:rsidP="001377A4">
      <w:pPr>
        <w:rPr>
          <w:sz w:val="20"/>
          <w:szCs w:val="20"/>
        </w:rPr>
      </w:pPr>
    </w:p>
    <w:p w14:paraId="0096ED32" w14:textId="77777777" w:rsidR="001377A4" w:rsidRPr="00250E42" w:rsidRDefault="001377A4" w:rsidP="001377A4">
      <w:pPr>
        <w:rPr>
          <w:b/>
          <w:bCs/>
          <w:sz w:val="20"/>
          <w:szCs w:val="20"/>
        </w:rPr>
      </w:pPr>
      <w:r w:rsidRPr="00250E42">
        <w:rPr>
          <w:b/>
          <w:bCs/>
          <w:sz w:val="20"/>
          <w:szCs w:val="20"/>
        </w:rPr>
        <w:t xml:space="preserve">Szilárd </w:t>
      </w:r>
      <w:proofErr w:type="spellStart"/>
      <w:r w:rsidRPr="00250E42">
        <w:rPr>
          <w:b/>
          <w:bCs/>
          <w:sz w:val="20"/>
          <w:szCs w:val="20"/>
        </w:rPr>
        <w:t>Kmeczkó</w:t>
      </w:r>
      <w:proofErr w:type="spellEnd"/>
    </w:p>
    <w:p w14:paraId="39165714" w14:textId="77777777" w:rsidR="001377A4" w:rsidRPr="00250E42" w:rsidRDefault="001377A4" w:rsidP="001377A4">
      <w:pPr>
        <w:rPr>
          <w:b/>
          <w:bCs/>
          <w:sz w:val="20"/>
          <w:szCs w:val="20"/>
        </w:rPr>
      </w:pPr>
      <w:r w:rsidRPr="00250E42">
        <w:rPr>
          <w:b/>
          <w:bCs/>
          <w:sz w:val="20"/>
          <w:szCs w:val="20"/>
        </w:rPr>
        <w:t>Distinguishing between science and pseudoscience as a philosophical problem</w:t>
      </w:r>
    </w:p>
    <w:p w14:paraId="291771C9" w14:textId="77777777" w:rsidR="001377A4" w:rsidRPr="00250E42" w:rsidRDefault="001377A4" w:rsidP="00B3603B">
      <w:pPr>
        <w:jc w:val="both"/>
        <w:rPr>
          <w:sz w:val="20"/>
          <w:szCs w:val="20"/>
        </w:rPr>
      </w:pPr>
      <w:r w:rsidRPr="00250E42">
        <w:rPr>
          <w:sz w:val="20"/>
          <w:szCs w:val="20"/>
        </w:rPr>
        <w:t xml:space="preserve">We might assume that it is not difficult to identify pseudo-science in everyday life and differentiate it from recognised scientific achievements. If we sometimes read the latest horoscope or use the services of a fortune teller before making an important decision, this indicates that we do not restrict the subject of our trust to the achievements of institutionalised science. Our relationship with pseudo-science has been put into the limelight due to the most recent pandemic, when the masses were facing the failproof recipes and advice of miracle doctors. In my presentation, I will review a few attempts to demarcate science. I will give a more in-depth analysis of Michael Polányi's thoughts that will help us understand his critical attitude to pseudo-science. As the cultivation of science takes place within the collective of scientists, therefore, according to Polányi, the evaluation of </w:t>
      </w:r>
      <w:r w:rsidRPr="00250E42">
        <w:rPr>
          <w:sz w:val="20"/>
          <w:szCs w:val="20"/>
        </w:rPr>
        <w:lastRenderedPageBreak/>
        <w:t>achievements would always be done by the professional groups. The question of pertaining to science is evaluated in a similar way. The presentation does not aim to debunk pseudo-science.</w:t>
      </w:r>
    </w:p>
    <w:p w14:paraId="0374F0F5" w14:textId="77777777" w:rsidR="001377A4" w:rsidRPr="00250E42" w:rsidRDefault="001377A4" w:rsidP="001377A4">
      <w:pPr>
        <w:rPr>
          <w:sz w:val="20"/>
          <w:szCs w:val="20"/>
        </w:rPr>
      </w:pPr>
      <w:r w:rsidRPr="00250E42">
        <w:rPr>
          <w:b/>
          <w:bCs/>
          <w:sz w:val="20"/>
          <w:szCs w:val="20"/>
        </w:rPr>
        <w:t>Keywords</w:t>
      </w:r>
      <w:r w:rsidRPr="00250E42">
        <w:rPr>
          <w:sz w:val="20"/>
          <w:szCs w:val="20"/>
        </w:rPr>
        <w:t>: science, pseudo-science, Michael Polányi, postcritical thinking</w:t>
      </w:r>
    </w:p>
    <w:p w14:paraId="384C9EAD" w14:textId="77777777" w:rsidR="001377A4" w:rsidRPr="00250E42" w:rsidRDefault="001377A4" w:rsidP="001377A4">
      <w:pPr>
        <w:rPr>
          <w:sz w:val="20"/>
          <w:szCs w:val="20"/>
        </w:rPr>
      </w:pPr>
    </w:p>
    <w:p w14:paraId="6E702B1C" w14:textId="77777777" w:rsidR="001377A4" w:rsidRPr="00250E42" w:rsidRDefault="001377A4" w:rsidP="001377A4">
      <w:pPr>
        <w:rPr>
          <w:b/>
          <w:bCs/>
          <w:sz w:val="20"/>
          <w:szCs w:val="20"/>
        </w:rPr>
      </w:pPr>
      <w:r w:rsidRPr="00250E42">
        <w:rPr>
          <w:b/>
          <w:bCs/>
          <w:sz w:val="20"/>
          <w:szCs w:val="20"/>
        </w:rPr>
        <w:t>Zoltán-János Kovács</w:t>
      </w:r>
    </w:p>
    <w:p w14:paraId="6032D053" w14:textId="77777777" w:rsidR="001377A4" w:rsidRPr="00250E42" w:rsidRDefault="00727353" w:rsidP="001377A4">
      <w:pPr>
        <w:rPr>
          <w:b/>
          <w:bCs/>
          <w:sz w:val="20"/>
          <w:szCs w:val="20"/>
        </w:rPr>
      </w:pPr>
      <w:r>
        <w:rPr>
          <w:b/>
          <w:bCs/>
          <w:sz w:val="20"/>
          <w:szCs w:val="20"/>
        </w:rPr>
        <w:t>Biases in Translation. A Look at C</w:t>
      </w:r>
      <w:r w:rsidR="001377A4" w:rsidRPr="00250E42">
        <w:rPr>
          <w:b/>
          <w:bCs/>
          <w:sz w:val="20"/>
          <w:szCs w:val="20"/>
        </w:rPr>
        <w:t>u</w:t>
      </w:r>
      <w:r>
        <w:rPr>
          <w:b/>
          <w:bCs/>
          <w:sz w:val="20"/>
          <w:szCs w:val="20"/>
        </w:rPr>
        <w:t>ltural Bias in MT T</w:t>
      </w:r>
      <w:r w:rsidR="001377A4" w:rsidRPr="00250E42">
        <w:rPr>
          <w:b/>
          <w:bCs/>
          <w:sz w:val="20"/>
          <w:szCs w:val="20"/>
        </w:rPr>
        <w:t>ranslation</w:t>
      </w:r>
    </w:p>
    <w:p w14:paraId="186EE36F" w14:textId="77777777" w:rsidR="001377A4" w:rsidRPr="00250E42" w:rsidRDefault="001377A4" w:rsidP="00B3603B">
      <w:pPr>
        <w:jc w:val="both"/>
        <w:rPr>
          <w:sz w:val="20"/>
          <w:szCs w:val="20"/>
        </w:rPr>
      </w:pPr>
      <w:r w:rsidRPr="00250E42">
        <w:rPr>
          <w:sz w:val="20"/>
          <w:szCs w:val="20"/>
        </w:rPr>
        <w:t xml:space="preserve">Cultural biases in machine translation (MT) systems often reflect and perpetuate cultural, linguistic, and ideological assumptions embedded in their training data. Through the analysis of examples from popular platforms such as Google Translate and </w:t>
      </w:r>
      <w:proofErr w:type="spellStart"/>
      <w:r w:rsidRPr="00250E42">
        <w:rPr>
          <w:sz w:val="20"/>
          <w:szCs w:val="20"/>
        </w:rPr>
        <w:t>DeepL</w:t>
      </w:r>
      <w:proofErr w:type="spellEnd"/>
      <w:r w:rsidRPr="00250E42">
        <w:rPr>
          <w:sz w:val="20"/>
          <w:szCs w:val="20"/>
        </w:rPr>
        <w:t xml:space="preserve"> this case study highlights how MT can misinterpret </w:t>
      </w:r>
      <w:proofErr w:type="gramStart"/>
      <w:r w:rsidRPr="00250E42">
        <w:rPr>
          <w:sz w:val="20"/>
          <w:szCs w:val="20"/>
        </w:rPr>
        <w:t>cultural</w:t>
      </w:r>
      <w:proofErr w:type="gramEnd"/>
      <w:r w:rsidRPr="00250E42">
        <w:rPr>
          <w:sz w:val="20"/>
          <w:szCs w:val="20"/>
        </w:rPr>
        <w:t xml:space="preserve"> specific elements and gendered language, leading to translations that are either culturally neutral or skewed toward majority perspectives. As well as exploring how linguistic features, interact with MT limitations, by reinforcing biases thanks to the imbalanced (and sometimes insufficient) training data especially in languages with significant structural or cultural differences. Through the examples presented this case study aims to emphasize the need for more inclusive and diverse MT development methods </w:t>
      </w:r>
      <w:proofErr w:type="gramStart"/>
      <w:r w:rsidRPr="00250E42">
        <w:rPr>
          <w:sz w:val="20"/>
          <w:szCs w:val="20"/>
        </w:rPr>
        <w:t>in order to</w:t>
      </w:r>
      <w:proofErr w:type="gramEnd"/>
      <w:r w:rsidRPr="00250E42">
        <w:rPr>
          <w:sz w:val="20"/>
          <w:szCs w:val="20"/>
        </w:rPr>
        <w:t xml:space="preserve"> improve the accuracy and fairness of automated translations.</w:t>
      </w:r>
    </w:p>
    <w:p w14:paraId="7117E6A6" w14:textId="77777777" w:rsidR="001377A4" w:rsidRPr="00250E42" w:rsidRDefault="001377A4" w:rsidP="001377A4">
      <w:pPr>
        <w:rPr>
          <w:sz w:val="20"/>
          <w:szCs w:val="20"/>
        </w:rPr>
      </w:pPr>
      <w:r w:rsidRPr="00250E42">
        <w:rPr>
          <w:b/>
          <w:bCs/>
          <w:sz w:val="20"/>
          <w:szCs w:val="20"/>
        </w:rPr>
        <w:t>Keywords</w:t>
      </w:r>
      <w:r w:rsidRPr="00250E42">
        <w:rPr>
          <w:sz w:val="20"/>
          <w:szCs w:val="20"/>
        </w:rPr>
        <w:t>: Translation studies, machine translation, translation bias</w:t>
      </w:r>
    </w:p>
    <w:p w14:paraId="3CF85987" w14:textId="77777777" w:rsidR="001377A4" w:rsidRPr="00250E42" w:rsidRDefault="001377A4" w:rsidP="001377A4">
      <w:pPr>
        <w:rPr>
          <w:sz w:val="20"/>
          <w:szCs w:val="20"/>
        </w:rPr>
      </w:pPr>
    </w:p>
    <w:p w14:paraId="1E8F6730" w14:textId="77777777" w:rsidR="001377A4" w:rsidRPr="00250E42" w:rsidRDefault="001377A4" w:rsidP="001377A4">
      <w:pPr>
        <w:rPr>
          <w:b/>
          <w:bCs/>
          <w:sz w:val="20"/>
          <w:szCs w:val="20"/>
        </w:rPr>
      </w:pPr>
      <w:r w:rsidRPr="00250E42">
        <w:rPr>
          <w:b/>
          <w:bCs/>
          <w:sz w:val="20"/>
          <w:szCs w:val="20"/>
        </w:rPr>
        <w:t>Meng Liu</w:t>
      </w:r>
    </w:p>
    <w:p w14:paraId="7E76596D" w14:textId="77777777" w:rsidR="001377A4" w:rsidRPr="00250E42" w:rsidRDefault="001377A4" w:rsidP="001377A4">
      <w:pPr>
        <w:rPr>
          <w:b/>
          <w:bCs/>
          <w:sz w:val="20"/>
          <w:szCs w:val="20"/>
        </w:rPr>
      </w:pPr>
      <w:r w:rsidRPr="00250E42">
        <w:rPr>
          <w:b/>
          <w:bCs/>
          <w:sz w:val="20"/>
          <w:szCs w:val="20"/>
        </w:rPr>
        <w:t>Chineseness and Its Expression in the Chinese Diaspora</w:t>
      </w:r>
    </w:p>
    <w:p w14:paraId="1D51A542" w14:textId="77777777" w:rsidR="001377A4" w:rsidRPr="00250E42" w:rsidRDefault="001377A4" w:rsidP="00B3603B">
      <w:pPr>
        <w:jc w:val="both"/>
        <w:rPr>
          <w:sz w:val="20"/>
          <w:szCs w:val="20"/>
        </w:rPr>
      </w:pPr>
      <w:r w:rsidRPr="00250E42">
        <w:rPr>
          <w:sz w:val="20"/>
          <w:szCs w:val="20"/>
        </w:rPr>
        <w:t xml:space="preserve">“Chineseness” involves a series of culturally marked expressions with elements of Chinese culture, which are maintained and transformed in diaspora communities. The purpose of this paper is to critically </w:t>
      </w:r>
      <w:proofErr w:type="spellStart"/>
      <w:r w:rsidRPr="00250E42">
        <w:rPr>
          <w:sz w:val="20"/>
          <w:szCs w:val="20"/>
        </w:rPr>
        <w:t>analyze</w:t>
      </w:r>
      <w:proofErr w:type="spellEnd"/>
      <w:r w:rsidRPr="00250E42">
        <w:rPr>
          <w:sz w:val="20"/>
          <w:szCs w:val="20"/>
        </w:rPr>
        <w:t xml:space="preserve"> the cultural continuity that underpins Chinese diasporic expression and the strategic mechanisms that result in the evolution of Chineseness. The present discussion elaborates on how Chinese diasporas take advantage of the fluidify of Chineseness to maintain their cultural identity. At the same time, it explores how the concept of Chineseness adapts to the multicultural context of diaspora and contributes to the everchanging nature of Chineseness. The findings suggest that Chineseness is tidal identity. A fluidic concept which is continuously reshaped; enriched in meaning as being passed down to the next generation and practiced creatively. Chineseness proves to be a survival strategy of Chinese settlings abroad and a tool for not surrendering to full assimilation.</w:t>
      </w:r>
    </w:p>
    <w:p w14:paraId="603D95CA" w14:textId="77777777" w:rsidR="001377A4" w:rsidRPr="00250E42" w:rsidRDefault="001377A4" w:rsidP="001377A4">
      <w:pPr>
        <w:rPr>
          <w:sz w:val="20"/>
          <w:szCs w:val="20"/>
        </w:rPr>
      </w:pPr>
      <w:r w:rsidRPr="00250E42">
        <w:rPr>
          <w:b/>
          <w:bCs/>
          <w:sz w:val="20"/>
          <w:szCs w:val="20"/>
        </w:rPr>
        <w:t>Keywords</w:t>
      </w:r>
      <w:r w:rsidRPr="00250E42">
        <w:rPr>
          <w:sz w:val="20"/>
          <w:szCs w:val="20"/>
        </w:rPr>
        <w:t>: Chineseness; Chinese Diaspora; Chineseness of Mobility</w:t>
      </w:r>
    </w:p>
    <w:p w14:paraId="35A844CB" w14:textId="77777777" w:rsidR="001377A4" w:rsidRPr="00250E42" w:rsidRDefault="001377A4" w:rsidP="001377A4">
      <w:pPr>
        <w:rPr>
          <w:sz w:val="20"/>
          <w:szCs w:val="20"/>
        </w:rPr>
      </w:pPr>
    </w:p>
    <w:p w14:paraId="1363F47E" w14:textId="77777777" w:rsidR="001377A4" w:rsidRPr="00250E42" w:rsidRDefault="001377A4" w:rsidP="001377A4">
      <w:pPr>
        <w:rPr>
          <w:b/>
          <w:bCs/>
          <w:sz w:val="20"/>
          <w:szCs w:val="20"/>
        </w:rPr>
      </w:pPr>
      <w:r w:rsidRPr="00250E42">
        <w:rPr>
          <w:b/>
          <w:bCs/>
          <w:sz w:val="20"/>
          <w:szCs w:val="20"/>
        </w:rPr>
        <w:t>Enikő Maior</w:t>
      </w:r>
    </w:p>
    <w:p w14:paraId="7CA749F4" w14:textId="77777777" w:rsidR="001377A4" w:rsidRPr="00250E42" w:rsidRDefault="001377A4" w:rsidP="001377A4">
      <w:pPr>
        <w:rPr>
          <w:b/>
          <w:bCs/>
          <w:sz w:val="20"/>
          <w:szCs w:val="20"/>
        </w:rPr>
      </w:pPr>
      <w:r w:rsidRPr="00250E42">
        <w:rPr>
          <w:b/>
          <w:bCs/>
          <w:sz w:val="20"/>
          <w:szCs w:val="20"/>
        </w:rPr>
        <w:t>Negotiating Selfhood: The Quest for Identity in Bernard Malamud's Short Stories</w:t>
      </w:r>
    </w:p>
    <w:p w14:paraId="38CD2115" w14:textId="77777777" w:rsidR="001377A4" w:rsidRPr="00250E42" w:rsidRDefault="001377A4" w:rsidP="00B3603B">
      <w:pPr>
        <w:jc w:val="both"/>
        <w:rPr>
          <w:sz w:val="20"/>
          <w:szCs w:val="20"/>
        </w:rPr>
      </w:pPr>
      <w:r w:rsidRPr="00250E42">
        <w:rPr>
          <w:sz w:val="20"/>
          <w:szCs w:val="20"/>
        </w:rPr>
        <w:t xml:space="preserve">Malamud's narratives often depict individuals caught between conflicting cultural, social, and personal forces, reflecting the complexities of identity formation in modern society. Through a blend of realism and allegory, his stories portray the struggles of marginalized individuals—often immigrants, outsiders, or those in search of meaning—as they navigate challenges related to ethnicity, faith, and existential purpose. The study </w:t>
      </w:r>
      <w:proofErr w:type="spellStart"/>
      <w:r w:rsidRPr="00250E42">
        <w:rPr>
          <w:sz w:val="20"/>
          <w:szCs w:val="20"/>
        </w:rPr>
        <w:t>analyzes</w:t>
      </w:r>
      <w:proofErr w:type="spellEnd"/>
      <w:r w:rsidRPr="00250E42">
        <w:rPr>
          <w:sz w:val="20"/>
          <w:szCs w:val="20"/>
        </w:rPr>
        <w:t xml:space="preserve"> how Malamud's characters negotiate their sense of self within broader contexts of family, community, and societal expectations, revealing the multifaceted and often painful journey toward self-discovery. By delving into themes of displacement, tradition, and the human yearning for connection, this analysis aims to shed light on how Malamud’s short stories offer profound insights into the nature of identity in a world marked by change, conflict, and the search for authenticity.</w:t>
      </w:r>
    </w:p>
    <w:p w14:paraId="307AFDD1" w14:textId="77777777" w:rsidR="001377A4" w:rsidRPr="00250E42" w:rsidRDefault="001377A4" w:rsidP="001377A4">
      <w:pPr>
        <w:rPr>
          <w:sz w:val="20"/>
          <w:szCs w:val="20"/>
        </w:rPr>
      </w:pPr>
      <w:r w:rsidRPr="00250E42">
        <w:rPr>
          <w:b/>
          <w:bCs/>
          <w:sz w:val="20"/>
          <w:szCs w:val="20"/>
        </w:rPr>
        <w:t>Keywords</w:t>
      </w:r>
      <w:r w:rsidRPr="00250E42">
        <w:rPr>
          <w:sz w:val="20"/>
          <w:szCs w:val="20"/>
        </w:rPr>
        <w:t>: identity, Jewish American identity, displacement, tradition</w:t>
      </w:r>
    </w:p>
    <w:p w14:paraId="796816EF" w14:textId="77777777" w:rsidR="001377A4" w:rsidRDefault="001377A4" w:rsidP="001377A4">
      <w:pPr>
        <w:rPr>
          <w:sz w:val="20"/>
          <w:szCs w:val="20"/>
        </w:rPr>
      </w:pPr>
    </w:p>
    <w:p w14:paraId="2944D120" w14:textId="77777777" w:rsidR="006E7918" w:rsidRPr="00250E42" w:rsidRDefault="006E7918" w:rsidP="001377A4">
      <w:pPr>
        <w:rPr>
          <w:sz w:val="20"/>
          <w:szCs w:val="20"/>
        </w:rPr>
      </w:pPr>
    </w:p>
    <w:p w14:paraId="50178DAB" w14:textId="77777777" w:rsidR="001377A4" w:rsidRPr="00250E42" w:rsidRDefault="001377A4" w:rsidP="001377A4">
      <w:pPr>
        <w:rPr>
          <w:b/>
          <w:bCs/>
          <w:sz w:val="20"/>
          <w:szCs w:val="20"/>
        </w:rPr>
      </w:pPr>
      <w:r w:rsidRPr="00250E42">
        <w:rPr>
          <w:b/>
          <w:bCs/>
          <w:sz w:val="20"/>
          <w:szCs w:val="20"/>
        </w:rPr>
        <w:lastRenderedPageBreak/>
        <w:t>Izabella Mali</w:t>
      </w:r>
    </w:p>
    <w:p w14:paraId="32A2B92E" w14:textId="77777777" w:rsidR="001377A4" w:rsidRPr="00250E42" w:rsidRDefault="001377A4" w:rsidP="001377A4">
      <w:pPr>
        <w:rPr>
          <w:b/>
          <w:bCs/>
          <w:sz w:val="20"/>
          <w:szCs w:val="20"/>
        </w:rPr>
      </w:pPr>
      <w:r w:rsidRPr="00250E42">
        <w:rPr>
          <w:b/>
          <w:bCs/>
          <w:sz w:val="20"/>
          <w:szCs w:val="20"/>
        </w:rPr>
        <w:t>Cultural Resonance in Translation: A Comparative Study of The Story of Harap-Alb</w:t>
      </w:r>
    </w:p>
    <w:p w14:paraId="27A6EE4F" w14:textId="77777777" w:rsidR="001377A4" w:rsidRPr="00250E42" w:rsidRDefault="001377A4" w:rsidP="00B3603B">
      <w:pPr>
        <w:jc w:val="both"/>
        <w:rPr>
          <w:sz w:val="20"/>
          <w:szCs w:val="20"/>
        </w:rPr>
      </w:pPr>
      <w:r w:rsidRPr="00250E42">
        <w:rPr>
          <w:sz w:val="20"/>
          <w:szCs w:val="20"/>
        </w:rPr>
        <w:t xml:space="preserve">This study examines Ion Creangă`s </w:t>
      </w:r>
      <w:proofErr w:type="spellStart"/>
      <w:r w:rsidRPr="00250E42">
        <w:rPr>
          <w:sz w:val="20"/>
          <w:szCs w:val="20"/>
        </w:rPr>
        <w:t>Povestea</w:t>
      </w:r>
      <w:proofErr w:type="spellEnd"/>
      <w:r w:rsidRPr="00250E42">
        <w:rPr>
          <w:sz w:val="20"/>
          <w:szCs w:val="20"/>
        </w:rPr>
        <w:t xml:space="preserve"> </w:t>
      </w:r>
      <w:proofErr w:type="spellStart"/>
      <w:r w:rsidRPr="00250E42">
        <w:rPr>
          <w:sz w:val="20"/>
          <w:szCs w:val="20"/>
        </w:rPr>
        <w:t>lui</w:t>
      </w:r>
      <w:proofErr w:type="spellEnd"/>
      <w:r w:rsidRPr="00250E42">
        <w:rPr>
          <w:sz w:val="20"/>
          <w:szCs w:val="20"/>
        </w:rPr>
        <w:t xml:space="preserve"> Harap-Alb story and its English translation, </w:t>
      </w:r>
      <w:proofErr w:type="spellStart"/>
      <w:r w:rsidRPr="00250E42">
        <w:rPr>
          <w:sz w:val="20"/>
          <w:szCs w:val="20"/>
        </w:rPr>
        <w:t>analyzing</w:t>
      </w:r>
      <w:proofErr w:type="spellEnd"/>
      <w:r w:rsidRPr="00250E42">
        <w:rPr>
          <w:sz w:val="20"/>
          <w:szCs w:val="20"/>
        </w:rPr>
        <w:t xml:space="preserve"> the cultural nuances and translational strategies employed in the adaptation process. The research highlights how cultural elements inherent to Romanian folklore are preserved or transformed in translation. The hypothesis is that the English translation is faithful to the original work. I will use </w:t>
      </w:r>
      <w:proofErr w:type="spellStart"/>
      <w:r w:rsidRPr="00250E42">
        <w:rPr>
          <w:sz w:val="20"/>
          <w:szCs w:val="20"/>
        </w:rPr>
        <w:t>Superceanu`s</w:t>
      </w:r>
      <w:proofErr w:type="spellEnd"/>
      <w:r w:rsidRPr="00250E42">
        <w:rPr>
          <w:sz w:val="20"/>
          <w:szCs w:val="20"/>
        </w:rPr>
        <w:t xml:space="preserve"> definition to define the concept, according to which faithful is “the property of reproducing the source text`s meaning with accuracy” (</w:t>
      </w:r>
      <w:proofErr w:type="spellStart"/>
      <w:r w:rsidRPr="00250E42">
        <w:rPr>
          <w:sz w:val="20"/>
          <w:szCs w:val="20"/>
        </w:rPr>
        <w:t>Superceanu</w:t>
      </w:r>
      <w:proofErr w:type="spellEnd"/>
      <w:r w:rsidRPr="00250E42">
        <w:rPr>
          <w:sz w:val="20"/>
          <w:szCs w:val="20"/>
        </w:rPr>
        <w:t>, 2009, 36). In the research, I will present the world of tales, some translation knowledge after this, and the analysis of the English translation of the chosen fairy tale. This comparative study underscores the complexities of translation, illustrating the balance between fidelity to the source material and the necessity of cultural adaptation in achieving meaningful cross-cultural communication.</w:t>
      </w:r>
    </w:p>
    <w:p w14:paraId="4A1102F2" w14:textId="77777777" w:rsidR="001377A4" w:rsidRPr="00250E42" w:rsidRDefault="001377A4" w:rsidP="001377A4">
      <w:pPr>
        <w:rPr>
          <w:sz w:val="20"/>
          <w:szCs w:val="20"/>
        </w:rPr>
      </w:pPr>
      <w:r w:rsidRPr="00250E42">
        <w:rPr>
          <w:b/>
          <w:bCs/>
          <w:sz w:val="20"/>
          <w:szCs w:val="20"/>
        </w:rPr>
        <w:t>Keywords</w:t>
      </w:r>
      <w:r w:rsidRPr="00250E42">
        <w:rPr>
          <w:sz w:val="20"/>
          <w:szCs w:val="20"/>
        </w:rPr>
        <w:t>: adaptation, culture, comparative study, faithfulness, translation</w:t>
      </w:r>
    </w:p>
    <w:p w14:paraId="09AAEB3D" w14:textId="77777777" w:rsidR="001377A4" w:rsidRPr="00250E42" w:rsidRDefault="001377A4" w:rsidP="001377A4">
      <w:pPr>
        <w:rPr>
          <w:sz w:val="20"/>
          <w:szCs w:val="20"/>
        </w:rPr>
      </w:pPr>
    </w:p>
    <w:p w14:paraId="7D0F3728" w14:textId="77777777" w:rsidR="001377A4" w:rsidRPr="00250E42" w:rsidRDefault="001377A4" w:rsidP="001377A4">
      <w:pPr>
        <w:rPr>
          <w:b/>
          <w:bCs/>
          <w:sz w:val="20"/>
          <w:szCs w:val="20"/>
        </w:rPr>
      </w:pPr>
      <w:r w:rsidRPr="00250E42">
        <w:rPr>
          <w:b/>
          <w:bCs/>
          <w:sz w:val="20"/>
          <w:szCs w:val="20"/>
        </w:rPr>
        <w:t>Tabish Nabi</w:t>
      </w:r>
    </w:p>
    <w:p w14:paraId="4BC3FBFB" w14:textId="77777777" w:rsidR="001377A4" w:rsidRPr="00250E42" w:rsidRDefault="001377A4" w:rsidP="001377A4">
      <w:pPr>
        <w:rPr>
          <w:b/>
          <w:bCs/>
          <w:sz w:val="20"/>
          <w:szCs w:val="20"/>
        </w:rPr>
      </w:pPr>
      <w:r w:rsidRPr="00250E42">
        <w:rPr>
          <w:b/>
          <w:bCs/>
          <w:sz w:val="20"/>
          <w:szCs w:val="20"/>
        </w:rPr>
        <w:t>Transformation and Continuity: Religious Memory in African American Muslim and Christian Slave Narratives</w:t>
      </w:r>
    </w:p>
    <w:p w14:paraId="38A6AF2A" w14:textId="77777777" w:rsidR="001377A4" w:rsidRPr="00250E42" w:rsidRDefault="001377A4" w:rsidP="00B3603B">
      <w:pPr>
        <w:jc w:val="both"/>
        <w:rPr>
          <w:sz w:val="20"/>
          <w:szCs w:val="20"/>
        </w:rPr>
      </w:pPr>
      <w:r w:rsidRPr="00250E42">
        <w:rPr>
          <w:sz w:val="20"/>
          <w:szCs w:val="20"/>
        </w:rPr>
        <w:t xml:space="preserve">Religious memory is not just reliant on personal remembrance, but rather is a “fruitful strategy for the recovery of the past” (Dixon), formed and perpetuated by socially driven rituals, teachings, and narratives. African American religious memory adheres to the same principles as collective memory that is preserving the past by rebuilding it. It is reconstructed via the utilization of rituals, texts, and traditions. This paper aims to add to the newly emerging field of religious memory by comparing the African American Christian and Muslim slave narratives. Using </w:t>
      </w:r>
      <w:proofErr w:type="spellStart"/>
      <w:r w:rsidRPr="00250E42">
        <w:rPr>
          <w:sz w:val="20"/>
          <w:szCs w:val="20"/>
        </w:rPr>
        <w:t>Halbwach's</w:t>
      </w:r>
      <w:proofErr w:type="spellEnd"/>
      <w:r w:rsidRPr="00250E42">
        <w:rPr>
          <w:sz w:val="20"/>
          <w:szCs w:val="20"/>
        </w:rPr>
        <w:t xml:space="preserve"> and Assmann's theory of religious memory, the study focuses on how conversion experiences influenced the preservation and transmission of religious identity in both Muslim and Christian contexts. The Muslim slave narratives of Job ben Solomon and Umar ibn Said demonstrate a nuanced interaction with coerced conversion to Christianity. Despite overtly embracing certain Christian customs, both slaves preserved essential aspects of their Islamic beliefs—Job by discreet observance of Islamic rites and Arabic texts, and Umar by strategically integrating Christian symbols with clandestine Islamic activities. These anecdotes illustrate how Muslim slaves safeguarded religious memory by opposing total assimilation and sustaining connections to their faith. The Christian narratives of James Albert </w:t>
      </w:r>
      <w:proofErr w:type="spellStart"/>
      <w:r w:rsidRPr="00250E42">
        <w:rPr>
          <w:sz w:val="20"/>
          <w:szCs w:val="20"/>
        </w:rPr>
        <w:t>Gronniosaw</w:t>
      </w:r>
      <w:proofErr w:type="spellEnd"/>
      <w:r w:rsidRPr="00250E42">
        <w:rPr>
          <w:sz w:val="20"/>
          <w:szCs w:val="20"/>
        </w:rPr>
        <w:t xml:space="preserve"> and John Jea underscore the transforming nature of conversion, with both individuals portraying their embrace of Christianity as a crucial aspect of their religious identity. For </w:t>
      </w:r>
      <w:proofErr w:type="spellStart"/>
      <w:r w:rsidRPr="00250E42">
        <w:rPr>
          <w:sz w:val="20"/>
          <w:szCs w:val="20"/>
        </w:rPr>
        <w:t>Gronniosaw</w:t>
      </w:r>
      <w:proofErr w:type="spellEnd"/>
      <w:r w:rsidRPr="00250E42">
        <w:rPr>
          <w:sz w:val="20"/>
          <w:szCs w:val="20"/>
        </w:rPr>
        <w:t xml:space="preserve">, conversion signified a spiritual renaissance, whereas Jea's function as a preacher exemplifies the perpetuation of religious memory via evangelism. This research contrasts various responses to conversion, illustrating how religious memory served as a locus of both continuity and transition, with Muslim narratives reflecting opposition to conversion and Christian narratives underscoring transformation through faith. </w:t>
      </w:r>
    </w:p>
    <w:p w14:paraId="6D9AB612" w14:textId="77777777" w:rsidR="001377A4" w:rsidRPr="00250E42" w:rsidRDefault="001377A4" w:rsidP="001377A4">
      <w:pPr>
        <w:rPr>
          <w:sz w:val="20"/>
          <w:szCs w:val="20"/>
        </w:rPr>
      </w:pPr>
      <w:r w:rsidRPr="00250E42">
        <w:rPr>
          <w:b/>
          <w:bCs/>
          <w:sz w:val="20"/>
          <w:szCs w:val="20"/>
        </w:rPr>
        <w:t>Keywords</w:t>
      </w:r>
      <w:r w:rsidRPr="00250E42">
        <w:rPr>
          <w:sz w:val="20"/>
          <w:szCs w:val="20"/>
        </w:rPr>
        <w:t>: African American slave Narratives, Religious Memory, Spirituality, Conversion</w:t>
      </w:r>
    </w:p>
    <w:p w14:paraId="6347CC3E" w14:textId="77777777" w:rsidR="001377A4" w:rsidRPr="00250E42" w:rsidRDefault="001377A4" w:rsidP="001377A4">
      <w:pPr>
        <w:rPr>
          <w:b/>
          <w:bCs/>
          <w:sz w:val="20"/>
          <w:szCs w:val="20"/>
        </w:rPr>
      </w:pPr>
    </w:p>
    <w:p w14:paraId="54736287" w14:textId="77777777" w:rsidR="001377A4" w:rsidRPr="00250E42" w:rsidRDefault="001377A4" w:rsidP="001377A4">
      <w:pPr>
        <w:rPr>
          <w:b/>
          <w:bCs/>
          <w:sz w:val="20"/>
          <w:szCs w:val="20"/>
        </w:rPr>
      </w:pPr>
      <w:r w:rsidRPr="00250E42">
        <w:rPr>
          <w:b/>
          <w:bCs/>
          <w:sz w:val="20"/>
          <w:szCs w:val="20"/>
        </w:rPr>
        <w:t>Antonia-Teodora Pop</w:t>
      </w:r>
    </w:p>
    <w:p w14:paraId="6997C67B" w14:textId="77777777" w:rsidR="001377A4" w:rsidRPr="00250E42" w:rsidRDefault="001377A4" w:rsidP="001377A4">
      <w:pPr>
        <w:pStyle w:val="NoSpacing"/>
        <w:rPr>
          <w:rFonts w:ascii="Times New Roman" w:hAnsi="Times New Roman"/>
          <w:b/>
          <w:bCs/>
          <w:sz w:val="20"/>
          <w:szCs w:val="20"/>
        </w:rPr>
      </w:pPr>
      <w:r w:rsidRPr="00250E42">
        <w:rPr>
          <w:rFonts w:ascii="Times New Roman" w:hAnsi="Times New Roman"/>
          <w:b/>
          <w:bCs/>
          <w:sz w:val="20"/>
          <w:szCs w:val="20"/>
        </w:rPr>
        <w:t>Angela Parson’s Little Time Bomb</w:t>
      </w:r>
    </w:p>
    <w:p w14:paraId="7EA65D08" w14:textId="77777777" w:rsidR="001377A4" w:rsidRPr="00250E42" w:rsidRDefault="001377A4" w:rsidP="001377A4">
      <w:pPr>
        <w:pStyle w:val="NoSpacing"/>
        <w:rPr>
          <w:rFonts w:ascii="Times New Roman" w:hAnsi="Times New Roman"/>
          <w:i/>
          <w:iCs/>
          <w:sz w:val="20"/>
          <w:szCs w:val="20"/>
        </w:rPr>
      </w:pPr>
    </w:p>
    <w:p w14:paraId="4F4C01E1" w14:textId="77777777" w:rsidR="001377A4" w:rsidRPr="00250E42" w:rsidRDefault="001377A4" w:rsidP="00B3603B">
      <w:pPr>
        <w:pStyle w:val="NoSpacing"/>
        <w:jc w:val="both"/>
        <w:rPr>
          <w:rFonts w:ascii="Times New Roman" w:hAnsi="Times New Roman"/>
          <w:sz w:val="20"/>
          <w:szCs w:val="20"/>
        </w:rPr>
      </w:pPr>
      <w:r w:rsidRPr="00250E42">
        <w:rPr>
          <w:rFonts w:ascii="Times New Roman" w:hAnsi="Times New Roman"/>
          <w:i/>
          <w:iCs/>
          <w:sz w:val="20"/>
          <w:szCs w:val="20"/>
        </w:rPr>
        <w:t>Angela Parson’s Little Time Bomb</w:t>
      </w:r>
      <w:r w:rsidRPr="00250E42">
        <w:rPr>
          <w:rFonts w:ascii="Times New Roman" w:hAnsi="Times New Roman"/>
          <w:sz w:val="20"/>
          <w:szCs w:val="20"/>
        </w:rPr>
        <w:t xml:space="preserve"> examines Peter Shaffer’s monologue </w:t>
      </w:r>
      <w:r w:rsidRPr="00250E42">
        <w:rPr>
          <w:rFonts w:ascii="Times New Roman" w:hAnsi="Times New Roman"/>
          <w:i/>
          <w:iCs/>
          <w:sz w:val="20"/>
          <w:szCs w:val="20"/>
        </w:rPr>
        <w:t xml:space="preserve">Whom Do I Have the </w:t>
      </w:r>
      <w:proofErr w:type="spellStart"/>
      <w:r w:rsidRPr="00250E42">
        <w:rPr>
          <w:rFonts w:ascii="Times New Roman" w:hAnsi="Times New Roman"/>
          <w:i/>
          <w:iCs/>
          <w:sz w:val="20"/>
          <w:szCs w:val="20"/>
        </w:rPr>
        <w:t>Honour</w:t>
      </w:r>
      <w:proofErr w:type="spellEnd"/>
      <w:r w:rsidRPr="00250E42">
        <w:rPr>
          <w:rFonts w:ascii="Times New Roman" w:hAnsi="Times New Roman"/>
          <w:i/>
          <w:iCs/>
          <w:sz w:val="20"/>
          <w:szCs w:val="20"/>
        </w:rPr>
        <w:t xml:space="preserve"> of </w:t>
      </w:r>
      <w:proofErr w:type="gramStart"/>
      <w:r w:rsidRPr="00250E42">
        <w:rPr>
          <w:rFonts w:ascii="Times New Roman" w:hAnsi="Times New Roman"/>
          <w:i/>
          <w:iCs/>
          <w:sz w:val="20"/>
          <w:szCs w:val="20"/>
        </w:rPr>
        <w:t>Addressing?</w:t>
      </w:r>
      <w:r w:rsidRPr="00250E42">
        <w:rPr>
          <w:rFonts w:ascii="Times New Roman" w:hAnsi="Times New Roman"/>
          <w:sz w:val="20"/>
          <w:szCs w:val="20"/>
        </w:rPr>
        <w:t>,</w:t>
      </w:r>
      <w:proofErr w:type="gramEnd"/>
      <w:r w:rsidRPr="00250E42">
        <w:rPr>
          <w:rFonts w:ascii="Times New Roman" w:hAnsi="Times New Roman"/>
          <w:sz w:val="20"/>
          <w:szCs w:val="20"/>
        </w:rPr>
        <w:t xml:space="preserve"> a two-character play that serves as a provocative "message in a bottle." The story unfolds through a recording that reveals unsettling truths, symbolized by the tape itself—a fragile yet lasting record of life’s raw moments. Shaffer’s protagonist embodies the playwright’s fascination with characters who feel compelled to expose their inner struggles, even inviting judgment as a form of release. Through this, Shaffer presents a character whose self-revelation confronts both personal and societal discomfort, challenging audiences to face uncomfortable truths head-on.</w:t>
      </w:r>
    </w:p>
    <w:p w14:paraId="31F0E5E3" w14:textId="77777777" w:rsidR="001377A4" w:rsidRPr="00250E42" w:rsidRDefault="001377A4" w:rsidP="001377A4">
      <w:pPr>
        <w:rPr>
          <w:b/>
          <w:bCs/>
          <w:sz w:val="20"/>
          <w:szCs w:val="20"/>
        </w:rPr>
      </w:pPr>
    </w:p>
    <w:p w14:paraId="01B00472" w14:textId="77777777" w:rsidR="001377A4" w:rsidRPr="00250E42" w:rsidRDefault="001377A4" w:rsidP="001377A4">
      <w:pPr>
        <w:rPr>
          <w:b/>
          <w:bCs/>
          <w:sz w:val="20"/>
          <w:szCs w:val="20"/>
        </w:rPr>
      </w:pPr>
      <w:r w:rsidRPr="00250E42">
        <w:rPr>
          <w:b/>
          <w:bCs/>
          <w:sz w:val="20"/>
          <w:szCs w:val="20"/>
        </w:rPr>
        <w:t xml:space="preserve">Keywords: </w:t>
      </w:r>
      <w:r w:rsidRPr="00250E42">
        <w:rPr>
          <w:sz w:val="20"/>
          <w:szCs w:val="20"/>
        </w:rPr>
        <w:t>monologue, Peter Shaffer, drama</w:t>
      </w:r>
    </w:p>
    <w:p w14:paraId="58A727C2" w14:textId="77777777" w:rsidR="001377A4" w:rsidRPr="00250E42" w:rsidRDefault="001377A4" w:rsidP="001377A4">
      <w:pPr>
        <w:rPr>
          <w:b/>
          <w:bCs/>
          <w:sz w:val="20"/>
          <w:szCs w:val="20"/>
        </w:rPr>
      </w:pPr>
    </w:p>
    <w:p w14:paraId="1FAD2CF9" w14:textId="77777777" w:rsidR="001377A4" w:rsidRPr="00250E42" w:rsidRDefault="001377A4" w:rsidP="001377A4">
      <w:pPr>
        <w:rPr>
          <w:b/>
          <w:bCs/>
          <w:sz w:val="20"/>
          <w:szCs w:val="20"/>
        </w:rPr>
      </w:pPr>
      <w:r w:rsidRPr="00250E42">
        <w:rPr>
          <w:b/>
          <w:bCs/>
          <w:sz w:val="20"/>
          <w:szCs w:val="20"/>
        </w:rPr>
        <w:lastRenderedPageBreak/>
        <w:t>Titus Pop</w:t>
      </w:r>
    </w:p>
    <w:p w14:paraId="51A321BA" w14:textId="77777777" w:rsidR="001377A4" w:rsidRPr="00250E42" w:rsidRDefault="001377A4" w:rsidP="001377A4">
      <w:pPr>
        <w:rPr>
          <w:b/>
          <w:bCs/>
          <w:sz w:val="20"/>
          <w:szCs w:val="20"/>
        </w:rPr>
      </w:pPr>
      <w:r w:rsidRPr="00250E42">
        <w:rPr>
          <w:b/>
          <w:bCs/>
          <w:sz w:val="20"/>
          <w:szCs w:val="20"/>
        </w:rPr>
        <w:t>An overview of the teaching material produced by the PCU members of the Erasmus Plus project: “Fostering Students’ Interdisciplinary Competence through the Action-Oriented Approach and COIL “</w:t>
      </w:r>
    </w:p>
    <w:p w14:paraId="7A51AB2B" w14:textId="77777777" w:rsidR="001377A4" w:rsidRPr="00250E42" w:rsidRDefault="001377A4" w:rsidP="00B3603B">
      <w:pPr>
        <w:jc w:val="both"/>
        <w:rPr>
          <w:sz w:val="20"/>
          <w:szCs w:val="20"/>
        </w:rPr>
      </w:pPr>
      <w:r w:rsidRPr="00250E42">
        <w:rPr>
          <w:sz w:val="20"/>
          <w:szCs w:val="20"/>
        </w:rPr>
        <w:t xml:space="preserve">The second phase of the international interdisciplinary Erasmus Plus project “Fostering Students’ Interdisciplinary Competence through the Action-Oriented Approach and </w:t>
      </w:r>
      <w:proofErr w:type="gramStart"/>
      <w:r w:rsidRPr="00250E42">
        <w:rPr>
          <w:sz w:val="20"/>
          <w:szCs w:val="20"/>
        </w:rPr>
        <w:t>COIL“ led</w:t>
      </w:r>
      <w:proofErr w:type="gramEnd"/>
      <w:r w:rsidRPr="00250E42">
        <w:rPr>
          <w:sz w:val="20"/>
          <w:szCs w:val="20"/>
        </w:rPr>
        <w:t xml:space="preserve"> by CPU Nitra focuses on selecting and editing the lesson plans produced by the institutions involved in the three-year project. In the following, I will present the output our colleagues have produced for this project, namely the interdisciplinary lesson plans which will be published soon by four universities taking part in the project. After outlining the structure of the LPs templates, I will present some samples of the teaching activities implemented in the lesson plans. The project’s main aim is to respond to the current need to incorporate more interdisciplinary competence in English language teaching </w:t>
      </w:r>
      <w:proofErr w:type="gramStart"/>
      <w:r w:rsidRPr="00250E42">
        <w:rPr>
          <w:sz w:val="20"/>
          <w:szCs w:val="20"/>
        </w:rPr>
        <w:t>in order to</w:t>
      </w:r>
      <w:proofErr w:type="gramEnd"/>
      <w:r w:rsidRPr="00250E42">
        <w:rPr>
          <w:sz w:val="20"/>
          <w:szCs w:val="20"/>
        </w:rPr>
        <w:t xml:space="preserve"> prepare both high school students and university students for real life and broaden their understanding of the contemporary world.</w:t>
      </w:r>
    </w:p>
    <w:p w14:paraId="2A207F38" w14:textId="77777777" w:rsidR="001377A4" w:rsidRPr="00250E42" w:rsidRDefault="001377A4" w:rsidP="001377A4">
      <w:pPr>
        <w:rPr>
          <w:sz w:val="20"/>
          <w:szCs w:val="20"/>
        </w:rPr>
      </w:pPr>
      <w:r w:rsidRPr="00250E42">
        <w:rPr>
          <w:b/>
          <w:bCs/>
          <w:sz w:val="20"/>
          <w:szCs w:val="20"/>
        </w:rPr>
        <w:t>Keywords</w:t>
      </w:r>
      <w:r w:rsidRPr="00250E42">
        <w:rPr>
          <w:sz w:val="20"/>
          <w:szCs w:val="20"/>
        </w:rPr>
        <w:t>: COIL, interdisciplinarity, lesson plan, project</w:t>
      </w:r>
    </w:p>
    <w:p w14:paraId="3BBD3EB7" w14:textId="77777777" w:rsidR="001377A4" w:rsidRPr="00250E42" w:rsidRDefault="001377A4" w:rsidP="001377A4">
      <w:pPr>
        <w:rPr>
          <w:b/>
          <w:bCs/>
          <w:sz w:val="20"/>
          <w:szCs w:val="20"/>
        </w:rPr>
      </w:pPr>
    </w:p>
    <w:p w14:paraId="661BD53C" w14:textId="77777777" w:rsidR="001377A4" w:rsidRPr="00250E42" w:rsidRDefault="001377A4" w:rsidP="001377A4">
      <w:pPr>
        <w:rPr>
          <w:b/>
          <w:bCs/>
          <w:sz w:val="20"/>
          <w:szCs w:val="20"/>
        </w:rPr>
      </w:pPr>
      <w:r w:rsidRPr="00250E42">
        <w:rPr>
          <w:b/>
          <w:bCs/>
          <w:sz w:val="20"/>
          <w:szCs w:val="20"/>
        </w:rPr>
        <w:t>Csilla Imola Székely</w:t>
      </w:r>
    </w:p>
    <w:p w14:paraId="54D04812" w14:textId="77777777" w:rsidR="001377A4" w:rsidRPr="00250E42" w:rsidRDefault="001377A4" w:rsidP="001377A4">
      <w:pPr>
        <w:rPr>
          <w:b/>
          <w:bCs/>
          <w:sz w:val="20"/>
          <w:szCs w:val="20"/>
        </w:rPr>
      </w:pPr>
      <w:r w:rsidRPr="00250E42">
        <w:rPr>
          <w:b/>
          <w:bCs/>
          <w:sz w:val="20"/>
          <w:szCs w:val="20"/>
        </w:rPr>
        <w:t>Alternative new methods on Christian mission</w:t>
      </w:r>
    </w:p>
    <w:p w14:paraId="5569BC3F" w14:textId="77777777" w:rsidR="00B3603B" w:rsidRDefault="001377A4" w:rsidP="00B3603B">
      <w:pPr>
        <w:spacing w:after="0"/>
        <w:jc w:val="both"/>
        <w:rPr>
          <w:sz w:val="20"/>
          <w:szCs w:val="20"/>
        </w:rPr>
      </w:pPr>
      <w:r w:rsidRPr="00250E42">
        <w:rPr>
          <w:sz w:val="20"/>
          <w:szCs w:val="20"/>
        </w:rPr>
        <w:t xml:space="preserve">In our research, we are looking for new, alternative possibilities for the 21st century Christian mission by applying the technical tools and methodological possibilities of the time </w:t>
      </w:r>
      <w:proofErr w:type="gramStart"/>
      <w:r w:rsidRPr="00250E42">
        <w:rPr>
          <w:sz w:val="20"/>
          <w:szCs w:val="20"/>
        </w:rPr>
        <w:t>in order to</w:t>
      </w:r>
      <w:proofErr w:type="gramEnd"/>
      <w:r w:rsidRPr="00250E42">
        <w:rPr>
          <w:sz w:val="20"/>
          <w:szCs w:val="20"/>
        </w:rPr>
        <w:t xml:space="preserve"> reach the widest possible layers of the gospel message in the most understandable and effective way possible</w:t>
      </w:r>
    </w:p>
    <w:p w14:paraId="54679154" w14:textId="77777777" w:rsidR="001377A4" w:rsidRPr="00250E42" w:rsidRDefault="001377A4" w:rsidP="00B3603B">
      <w:pPr>
        <w:spacing w:after="0"/>
        <w:jc w:val="both"/>
        <w:rPr>
          <w:sz w:val="20"/>
          <w:szCs w:val="20"/>
        </w:rPr>
      </w:pPr>
      <w:r w:rsidRPr="00250E42">
        <w:rPr>
          <w:sz w:val="20"/>
          <w:szCs w:val="20"/>
        </w:rPr>
        <w:t>The first step of a valid and effective mission among the members of the postmodern, global, digital generations is to get to know the postmodern digital world, to learn their language, to understand their thinking and socialization, to reach out and to sensitize them appropriately, to establish personal presence and live relationships. Technological solutions can help in the calling-addressing phase, in conveying the message in a new way, but personal and intimate relationships are indispensable. It is recommended to take all of these into account if our mission is to be effective.</w:t>
      </w:r>
    </w:p>
    <w:p w14:paraId="243F388E" w14:textId="77777777" w:rsidR="001377A4" w:rsidRPr="00250E42" w:rsidRDefault="001377A4" w:rsidP="001377A4">
      <w:pPr>
        <w:rPr>
          <w:sz w:val="20"/>
          <w:szCs w:val="20"/>
        </w:rPr>
      </w:pPr>
      <w:r w:rsidRPr="00250E42">
        <w:rPr>
          <w:b/>
          <w:bCs/>
          <w:sz w:val="20"/>
          <w:szCs w:val="20"/>
        </w:rPr>
        <w:t>Keywords</w:t>
      </w:r>
      <w:r w:rsidRPr="00250E42">
        <w:rPr>
          <w:sz w:val="20"/>
          <w:szCs w:val="20"/>
        </w:rPr>
        <w:t>: Christian mission, alternative, postmodern, methods</w:t>
      </w:r>
    </w:p>
    <w:p w14:paraId="28696EC9" w14:textId="77777777" w:rsidR="001377A4" w:rsidRPr="00250E42" w:rsidRDefault="001377A4" w:rsidP="001377A4">
      <w:pPr>
        <w:rPr>
          <w:sz w:val="20"/>
          <w:szCs w:val="20"/>
        </w:rPr>
      </w:pPr>
    </w:p>
    <w:p w14:paraId="6FCBEEA2" w14:textId="77777777" w:rsidR="001377A4" w:rsidRPr="00250E42" w:rsidRDefault="001377A4" w:rsidP="001377A4">
      <w:pPr>
        <w:rPr>
          <w:b/>
          <w:bCs/>
          <w:sz w:val="20"/>
          <w:szCs w:val="20"/>
        </w:rPr>
      </w:pPr>
      <w:r w:rsidRPr="00250E42">
        <w:rPr>
          <w:b/>
          <w:bCs/>
          <w:sz w:val="20"/>
          <w:szCs w:val="20"/>
        </w:rPr>
        <w:t>Veres Ottilia</w:t>
      </w:r>
    </w:p>
    <w:p w14:paraId="7D8E9FFA" w14:textId="77777777" w:rsidR="00B3603B" w:rsidRDefault="001377A4" w:rsidP="00B3603B">
      <w:pPr>
        <w:jc w:val="both"/>
        <w:rPr>
          <w:b/>
          <w:bCs/>
          <w:sz w:val="20"/>
          <w:szCs w:val="20"/>
        </w:rPr>
      </w:pPr>
      <w:r w:rsidRPr="00250E42">
        <w:rPr>
          <w:b/>
          <w:bCs/>
          <w:sz w:val="20"/>
          <w:szCs w:val="20"/>
        </w:rPr>
        <w:t>“And the Baby Wrong:” Versions of the Ephemeral in Fiona Benson’s “Translations from the Pasiphaë”</w:t>
      </w:r>
    </w:p>
    <w:p w14:paraId="639C4602" w14:textId="77777777" w:rsidR="001377A4" w:rsidRPr="00250E42" w:rsidRDefault="001377A4" w:rsidP="00B3603B">
      <w:pPr>
        <w:jc w:val="both"/>
        <w:rPr>
          <w:sz w:val="20"/>
          <w:szCs w:val="20"/>
        </w:rPr>
      </w:pPr>
      <w:r w:rsidRPr="00250E42">
        <w:rPr>
          <w:sz w:val="20"/>
          <w:szCs w:val="20"/>
        </w:rPr>
        <w:t>The third section of Fiona Benson’s Ephemeron (2022) retells the story of the mythological characters Pasiphaë and her son, the Minotaur. I am interested in Benson’s reimagination of “Asterios” as a disabled child in her “Translations from the Pasiphaë:” “Ancient Greek convention was to expose disabled children. I imagine instead that the healer Pasiphaë (sister to that other famous healer and witch, Circe) chose to keep her son.” While the Minotaur’s “spindled legs” (66) relate his malformed, twisted character to the disfigured, distorted figure of Oedipus, his wounded, liminal body at the same time posits him as an ephemeron. I am interested in how metaphors of disability and liminality are related to aspects of the ephemeral in Benson’s text. I</w:t>
      </w:r>
      <w:r w:rsidR="0011693A">
        <w:rPr>
          <w:sz w:val="20"/>
          <w:szCs w:val="20"/>
        </w:rPr>
        <w:t xml:space="preserve"> </w:t>
      </w:r>
      <w:r w:rsidRPr="00250E42">
        <w:rPr>
          <w:sz w:val="20"/>
          <w:szCs w:val="20"/>
        </w:rPr>
        <w:t>examine how Giorgio Agamben’s discussion of animality helps us to define and understand what it means to be human in Benson’s text.</w:t>
      </w:r>
    </w:p>
    <w:p w14:paraId="7D36B53B" w14:textId="77777777" w:rsidR="001377A4" w:rsidRPr="00250E42" w:rsidRDefault="001377A4" w:rsidP="001377A4">
      <w:pPr>
        <w:rPr>
          <w:sz w:val="20"/>
          <w:szCs w:val="20"/>
        </w:rPr>
      </w:pPr>
      <w:r w:rsidRPr="00250E42">
        <w:rPr>
          <w:b/>
          <w:bCs/>
          <w:sz w:val="20"/>
          <w:szCs w:val="20"/>
        </w:rPr>
        <w:t>Keywords</w:t>
      </w:r>
      <w:r w:rsidRPr="00250E42">
        <w:rPr>
          <w:sz w:val="20"/>
          <w:szCs w:val="20"/>
        </w:rPr>
        <w:t>: myth, retelling, disabled, liminal, ephemeral</w:t>
      </w:r>
    </w:p>
    <w:p w14:paraId="36D397F6" w14:textId="77777777" w:rsidR="001377A4" w:rsidRPr="00250E42" w:rsidRDefault="001377A4" w:rsidP="001377A4">
      <w:pPr>
        <w:rPr>
          <w:sz w:val="20"/>
          <w:szCs w:val="20"/>
        </w:rPr>
      </w:pPr>
    </w:p>
    <w:p w14:paraId="6E799833" w14:textId="77777777" w:rsidR="001377A4" w:rsidRPr="00AD0F2F" w:rsidRDefault="001377A4" w:rsidP="001377A4">
      <w:pPr>
        <w:rPr>
          <w:b/>
          <w:bCs/>
          <w:sz w:val="20"/>
          <w:szCs w:val="20"/>
          <w:lang w:val="de-AT"/>
        </w:rPr>
      </w:pPr>
      <w:r w:rsidRPr="00AD0F2F">
        <w:rPr>
          <w:b/>
          <w:bCs/>
          <w:sz w:val="20"/>
          <w:szCs w:val="20"/>
          <w:lang w:val="de-AT"/>
        </w:rPr>
        <w:t>GERMAN SECTION</w:t>
      </w:r>
    </w:p>
    <w:p w14:paraId="49D0C294" w14:textId="77777777" w:rsidR="001377A4" w:rsidRPr="00AD0F2F" w:rsidRDefault="001377A4" w:rsidP="001377A4">
      <w:pPr>
        <w:rPr>
          <w:b/>
          <w:bCs/>
          <w:sz w:val="20"/>
          <w:szCs w:val="20"/>
          <w:lang w:val="de-AT"/>
        </w:rPr>
      </w:pPr>
      <w:r w:rsidRPr="00AD0F2F">
        <w:rPr>
          <w:b/>
          <w:bCs/>
          <w:sz w:val="20"/>
          <w:szCs w:val="20"/>
          <w:lang w:val="de-AT"/>
        </w:rPr>
        <w:t xml:space="preserve">Andrea </w:t>
      </w:r>
      <w:proofErr w:type="spellStart"/>
      <w:r w:rsidRPr="00AD0F2F">
        <w:rPr>
          <w:b/>
          <w:bCs/>
          <w:sz w:val="20"/>
          <w:szCs w:val="20"/>
          <w:lang w:val="de-AT"/>
        </w:rPr>
        <w:t>Bánffi</w:t>
      </w:r>
      <w:proofErr w:type="spellEnd"/>
      <w:r w:rsidRPr="00AD0F2F">
        <w:rPr>
          <w:b/>
          <w:bCs/>
          <w:sz w:val="20"/>
          <w:szCs w:val="20"/>
          <w:lang w:val="de-AT"/>
        </w:rPr>
        <w:t>-Benedek</w:t>
      </w:r>
    </w:p>
    <w:p w14:paraId="68C590E3" w14:textId="77777777" w:rsidR="001377A4" w:rsidRPr="00AD0F2F" w:rsidRDefault="001377A4" w:rsidP="001377A4">
      <w:pPr>
        <w:rPr>
          <w:sz w:val="20"/>
          <w:szCs w:val="20"/>
          <w:lang w:val="de-AT"/>
        </w:rPr>
      </w:pPr>
      <w:r w:rsidRPr="00AD0F2F">
        <w:rPr>
          <w:sz w:val="20"/>
          <w:szCs w:val="20"/>
          <w:lang w:val="de-AT"/>
        </w:rPr>
        <w:t>Mehrsprachige Türhüter-GESTALTEN zwischen Selbstständigkeit und Eingliederung: Der doppelte Status eines Kafka-Textes und seine Wirkung auf die Übersetzung</w:t>
      </w:r>
    </w:p>
    <w:p w14:paraId="7E544E98" w14:textId="77777777" w:rsidR="001377A4" w:rsidRPr="00AD0F2F" w:rsidRDefault="001377A4" w:rsidP="00B3603B">
      <w:pPr>
        <w:jc w:val="both"/>
        <w:rPr>
          <w:sz w:val="20"/>
          <w:szCs w:val="20"/>
          <w:lang w:val="de-AT"/>
        </w:rPr>
      </w:pPr>
      <w:r w:rsidRPr="00AD56E6">
        <w:rPr>
          <w:sz w:val="20"/>
          <w:szCs w:val="20"/>
          <w:lang w:val="de-AT"/>
        </w:rPr>
        <w:t xml:space="preserve">Franz Kafkas „Vor dem Gesetz" wurde im Jahre 1915 als eigenständiger Text in der Prager Wochenschrift „Selbstwehr“ </w:t>
      </w:r>
      <w:r w:rsidRPr="00AD56E6">
        <w:rPr>
          <w:sz w:val="20"/>
          <w:szCs w:val="20"/>
          <w:lang w:val="de-AT"/>
        </w:rPr>
        <w:lastRenderedPageBreak/>
        <w:t>veröffentlicht. Ein Jahrzehnt später wurde der Text als Teil des Romans „</w:t>
      </w:r>
      <w:proofErr w:type="spellStart"/>
      <w:r w:rsidRPr="00AD56E6">
        <w:rPr>
          <w:sz w:val="20"/>
          <w:szCs w:val="20"/>
          <w:lang w:val="de-AT"/>
        </w:rPr>
        <w:t>Proceß</w:t>
      </w:r>
      <w:proofErr w:type="spellEnd"/>
      <w:r w:rsidRPr="00AD56E6">
        <w:rPr>
          <w:sz w:val="20"/>
          <w:szCs w:val="20"/>
          <w:lang w:val="de-AT"/>
        </w:rPr>
        <w:t xml:space="preserve">“ integriert. In der Fachliteratur wird mehrfach auf die divergierenden Wirkungen dieser Doppelverwendung hingewiesen, wobei einmal die Eigenständigkeit der Erzählung und zum anderen deren narrative Einbettung im Roman betont werden. In seiner Eigenschaft als eigenständiges Werk entfaltet der Text eine universelle, zeitlose Dimension, während er im Kontext des Romans spezifische narrative Funktionen erfüllt. Der vorliegende Beitrag widmet sich nun den </w:t>
      </w:r>
      <w:proofErr w:type="spellStart"/>
      <w:r w:rsidRPr="00AD56E6">
        <w:rPr>
          <w:sz w:val="20"/>
          <w:szCs w:val="20"/>
          <w:lang w:val="de-AT"/>
        </w:rPr>
        <w:t>übersetzerischen</w:t>
      </w:r>
      <w:proofErr w:type="spellEnd"/>
      <w:r w:rsidRPr="00AD56E6">
        <w:rPr>
          <w:sz w:val="20"/>
          <w:szCs w:val="20"/>
          <w:lang w:val="de-AT"/>
        </w:rPr>
        <w:t xml:space="preserve"> Herausforderungen, die sich aus diesem Doppelstatus des Textes im ungarischen und rumänischen Sprachkontext ergeben. Im Rahmen der Untersuchung werden vier Übersetzungen analysiert, zwei ungarische und zwei rumänische Versionen. Dabei wird jeweils eine Übersetzung als eigenständiger Text „Vor dem Gesetz“ und eine als Textfragment innerhalb der Romanübersetzung betrachtet. </w:t>
      </w:r>
      <w:r w:rsidRPr="00AD0F2F">
        <w:rPr>
          <w:sz w:val="20"/>
          <w:szCs w:val="20"/>
          <w:lang w:val="de-AT"/>
        </w:rPr>
        <w:t>Die Untersuchung verfolgt das Ziel, die Auswirkungen des doppelten Status des Textes auf die Übersetzung zu beleuchten und die jeweilige Kontextualisierung in Bezug auf ihre Auswirkungen auf die Übersetzungsstrategien aufzuzeigen.</w:t>
      </w:r>
    </w:p>
    <w:p w14:paraId="03582046" w14:textId="77777777" w:rsidR="001377A4" w:rsidRPr="00AD0F2F" w:rsidRDefault="001377A4" w:rsidP="001377A4">
      <w:pPr>
        <w:rPr>
          <w:sz w:val="20"/>
          <w:szCs w:val="20"/>
          <w:lang w:val="de-AT"/>
        </w:rPr>
      </w:pPr>
      <w:r w:rsidRPr="00AD0F2F">
        <w:rPr>
          <w:sz w:val="20"/>
          <w:szCs w:val="20"/>
          <w:lang w:val="de-AT"/>
        </w:rPr>
        <w:t>Übersetzungsstrategien, Wörtlichkeit, Text, Kontext, Kafka</w:t>
      </w:r>
    </w:p>
    <w:p w14:paraId="66DAC511" w14:textId="77777777" w:rsidR="001377A4" w:rsidRPr="00AD0F2F" w:rsidRDefault="001377A4" w:rsidP="001377A4">
      <w:pPr>
        <w:rPr>
          <w:sz w:val="20"/>
          <w:szCs w:val="20"/>
          <w:lang w:val="de-AT"/>
        </w:rPr>
      </w:pPr>
    </w:p>
    <w:p w14:paraId="71C6FA62" w14:textId="77777777" w:rsidR="001377A4" w:rsidRPr="00AD0F2F" w:rsidRDefault="001377A4" w:rsidP="001377A4">
      <w:pPr>
        <w:rPr>
          <w:b/>
          <w:bCs/>
          <w:sz w:val="20"/>
          <w:szCs w:val="20"/>
          <w:lang w:val="de-AT"/>
        </w:rPr>
      </w:pPr>
      <w:r w:rsidRPr="00AD0F2F">
        <w:rPr>
          <w:b/>
          <w:bCs/>
          <w:sz w:val="20"/>
          <w:szCs w:val="20"/>
          <w:lang w:val="de-AT"/>
        </w:rPr>
        <w:t xml:space="preserve">Marcell </w:t>
      </w:r>
      <w:proofErr w:type="spellStart"/>
      <w:r w:rsidRPr="00AD0F2F">
        <w:rPr>
          <w:b/>
          <w:bCs/>
          <w:sz w:val="20"/>
          <w:szCs w:val="20"/>
          <w:lang w:val="de-AT"/>
        </w:rPr>
        <w:t>Grunda</w:t>
      </w:r>
      <w:proofErr w:type="spellEnd"/>
    </w:p>
    <w:p w14:paraId="7980804D" w14:textId="77777777" w:rsidR="001377A4" w:rsidRPr="00AD0F2F" w:rsidRDefault="001377A4" w:rsidP="001377A4">
      <w:pPr>
        <w:rPr>
          <w:sz w:val="20"/>
          <w:szCs w:val="20"/>
          <w:lang w:val="de-AT"/>
        </w:rPr>
      </w:pPr>
      <w:r w:rsidRPr="00AD0F2F">
        <w:rPr>
          <w:sz w:val="20"/>
          <w:szCs w:val="20"/>
          <w:lang w:val="de-AT"/>
        </w:rPr>
        <w:t>Digitalität in der österreichischen Gegenwartsliteratur</w:t>
      </w:r>
    </w:p>
    <w:p w14:paraId="51C7102B" w14:textId="77777777" w:rsidR="001377A4" w:rsidRPr="00AD0F2F" w:rsidRDefault="001377A4" w:rsidP="00B3603B">
      <w:pPr>
        <w:jc w:val="both"/>
        <w:rPr>
          <w:sz w:val="20"/>
          <w:szCs w:val="20"/>
          <w:lang w:val="de-AT"/>
        </w:rPr>
      </w:pPr>
      <w:r w:rsidRPr="00AD0F2F">
        <w:rPr>
          <w:sz w:val="20"/>
          <w:szCs w:val="20"/>
          <w:lang w:val="de-AT"/>
        </w:rPr>
        <w:t xml:space="preserve">Zur „digitalen Literatur“ zählen heute nicht nur Texte, die durch bewussten Einsatz von Computern, Codes, Algorithmen sowie der automatisierten Verarbeitung von Textkorpora entstehen, sondern auch Texte, die inhaltlich die Digitalisierung reflektieren, ebenso wie die ‚Plattformliteratur‘, die in den sozialen Medien wie Twitter, Facebook oder Instagram geschrieben und in Form von Postings erstveröffentlicht wird. In meinem Vortrag habe ich vor, mich mit Phänomenen der österreichischen Gegenwartsliteratur auseinanderzusetzen, und zwar mit besonderem Hinblick auf Twitteratur und die Analyse des Romans </w:t>
      </w:r>
      <w:proofErr w:type="spellStart"/>
      <w:r w:rsidRPr="00AD0F2F">
        <w:rPr>
          <w:sz w:val="20"/>
          <w:szCs w:val="20"/>
          <w:lang w:val="de-AT"/>
        </w:rPr>
        <w:t>Nobot</w:t>
      </w:r>
      <w:proofErr w:type="spellEnd"/>
      <w:r w:rsidRPr="00AD0F2F">
        <w:rPr>
          <w:sz w:val="20"/>
          <w:szCs w:val="20"/>
          <w:lang w:val="de-AT"/>
        </w:rPr>
        <w:t xml:space="preserve"> (2022) von Jürgen Berlakovich.</w:t>
      </w:r>
    </w:p>
    <w:p w14:paraId="5CC427BF" w14:textId="77777777" w:rsidR="001377A4" w:rsidRPr="00AD0F2F" w:rsidRDefault="001377A4" w:rsidP="001377A4">
      <w:pPr>
        <w:rPr>
          <w:sz w:val="20"/>
          <w:szCs w:val="20"/>
          <w:lang w:val="de-AT"/>
        </w:rPr>
      </w:pPr>
      <w:r w:rsidRPr="00AD0F2F">
        <w:rPr>
          <w:sz w:val="20"/>
          <w:szCs w:val="20"/>
          <w:lang w:val="de-AT"/>
        </w:rPr>
        <w:t>Digitale Literatur, Plattformliteratur, Twitteratur</w:t>
      </w:r>
    </w:p>
    <w:p w14:paraId="6C35BA54" w14:textId="77777777" w:rsidR="001377A4" w:rsidRPr="00AD0F2F" w:rsidRDefault="001377A4" w:rsidP="001377A4">
      <w:pPr>
        <w:rPr>
          <w:sz w:val="20"/>
          <w:szCs w:val="20"/>
          <w:lang w:val="de-AT"/>
        </w:rPr>
      </w:pPr>
    </w:p>
    <w:p w14:paraId="643A1097" w14:textId="77777777" w:rsidR="001377A4" w:rsidRPr="00AD0F2F" w:rsidRDefault="001377A4" w:rsidP="001377A4">
      <w:pPr>
        <w:rPr>
          <w:b/>
          <w:bCs/>
          <w:sz w:val="20"/>
          <w:szCs w:val="20"/>
          <w:lang w:val="de-AT"/>
        </w:rPr>
      </w:pPr>
      <w:proofErr w:type="spellStart"/>
      <w:r w:rsidRPr="00AD0F2F">
        <w:rPr>
          <w:b/>
          <w:bCs/>
          <w:sz w:val="20"/>
          <w:szCs w:val="20"/>
          <w:lang w:val="de-AT"/>
        </w:rPr>
        <w:t>Zs</w:t>
      </w:r>
      <w:proofErr w:type="spellEnd"/>
      <w:r w:rsidRPr="00250E42">
        <w:rPr>
          <w:b/>
          <w:bCs/>
          <w:sz w:val="20"/>
          <w:szCs w:val="20"/>
          <w:lang w:val="hu-HU"/>
        </w:rPr>
        <w:t>ó</w:t>
      </w:r>
      <w:proofErr w:type="spellStart"/>
      <w:r w:rsidRPr="00AD0F2F">
        <w:rPr>
          <w:b/>
          <w:bCs/>
          <w:sz w:val="20"/>
          <w:szCs w:val="20"/>
          <w:lang w:val="de-AT"/>
        </w:rPr>
        <w:t>fia</w:t>
      </w:r>
      <w:proofErr w:type="spellEnd"/>
      <w:r w:rsidRPr="00AD0F2F">
        <w:rPr>
          <w:b/>
          <w:bCs/>
          <w:sz w:val="20"/>
          <w:szCs w:val="20"/>
          <w:lang w:val="de-AT"/>
        </w:rPr>
        <w:t xml:space="preserve"> Haase</w:t>
      </w:r>
    </w:p>
    <w:p w14:paraId="229B563C" w14:textId="77777777" w:rsidR="001377A4" w:rsidRPr="00AD56E6" w:rsidRDefault="001377A4" w:rsidP="001377A4">
      <w:pPr>
        <w:rPr>
          <w:sz w:val="20"/>
          <w:szCs w:val="20"/>
          <w:lang w:val="de-AT"/>
        </w:rPr>
      </w:pPr>
      <w:r w:rsidRPr="00AD56E6">
        <w:rPr>
          <w:sz w:val="20"/>
          <w:szCs w:val="20"/>
          <w:lang w:val="de-AT"/>
        </w:rPr>
        <w:t xml:space="preserve">Kiezdeutsch - Mischsprache oder etwas typisch </w:t>
      </w:r>
      <w:proofErr w:type="spellStart"/>
      <w:r w:rsidRPr="00AD56E6">
        <w:rPr>
          <w:sz w:val="20"/>
          <w:szCs w:val="20"/>
          <w:lang w:val="de-AT"/>
        </w:rPr>
        <w:t>Deutsches</w:t>
      </w:r>
      <w:proofErr w:type="spellEnd"/>
      <w:r w:rsidRPr="00AD56E6">
        <w:rPr>
          <w:sz w:val="20"/>
          <w:szCs w:val="20"/>
          <w:lang w:val="de-AT"/>
        </w:rPr>
        <w:t>?</w:t>
      </w:r>
    </w:p>
    <w:p w14:paraId="3C480C6C" w14:textId="77777777" w:rsidR="001377A4" w:rsidRPr="00AD0F2F" w:rsidRDefault="001377A4" w:rsidP="00B3603B">
      <w:pPr>
        <w:jc w:val="both"/>
        <w:rPr>
          <w:sz w:val="20"/>
          <w:szCs w:val="20"/>
          <w:lang w:val="de-AT"/>
        </w:rPr>
      </w:pPr>
      <w:r w:rsidRPr="00AD56E6">
        <w:rPr>
          <w:sz w:val="20"/>
          <w:szCs w:val="20"/>
          <w:lang w:val="de-AT"/>
        </w:rPr>
        <w:t xml:space="preserve">Im Gegensatz zum sog. Pidgin-Deutsch, das von den ersten Migrantengenerationen in den 70er und 80er Jahren verwendet wurde, ist Kiezdeutsch eine Bezeichnung für einen Soziolekt, der sich in etwa den letzten 20 Jahren in multiethnischen Wohnvierteln (wie in Berlin-Neukölln oder Berlin-Kreuzberg) entwickelt hat und von Jugendlichen mit multiethnischem Hintergrund gesprochen wird. Im Vortrag sollen zwei Auffassungen in Bezug auf das Kiezdeutsch gegenübergestellt werden: Nach der einen sei Kiezdeutsch nicht eine Mischsprache, sondern eine produktive neue Varietät der deutschen Nationalsprache, deren Innovationen aus der deutschen Sprache heraus erklärbar sind. Nach der anderen sind die meisten Besonderheiten des Kiezdeutsch vom System der Migrantensprachen abzuleiten. </w:t>
      </w:r>
      <w:r w:rsidRPr="00AD0F2F">
        <w:rPr>
          <w:sz w:val="20"/>
          <w:szCs w:val="20"/>
          <w:lang w:val="de-AT"/>
        </w:rPr>
        <w:t xml:space="preserve">Anhand einiger konkreter Sprachbeispiele sollen die zwei Auffassungen veranschaulicht werden. </w:t>
      </w:r>
    </w:p>
    <w:p w14:paraId="33114FCB" w14:textId="77777777" w:rsidR="001377A4" w:rsidRPr="00AD0F2F" w:rsidRDefault="001377A4" w:rsidP="001377A4">
      <w:pPr>
        <w:rPr>
          <w:sz w:val="20"/>
          <w:szCs w:val="20"/>
          <w:lang w:val="de-AT"/>
        </w:rPr>
      </w:pPr>
      <w:r w:rsidRPr="00AD0F2F">
        <w:rPr>
          <w:sz w:val="20"/>
          <w:szCs w:val="20"/>
          <w:lang w:val="de-AT"/>
        </w:rPr>
        <w:t>Kiezdeutsch, Varietät, Sprachsystem</w:t>
      </w:r>
    </w:p>
    <w:p w14:paraId="3A2F004E" w14:textId="77777777" w:rsidR="001377A4" w:rsidRPr="00AD0F2F" w:rsidRDefault="001377A4" w:rsidP="001377A4">
      <w:pPr>
        <w:rPr>
          <w:sz w:val="20"/>
          <w:szCs w:val="20"/>
          <w:lang w:val="de-AT"/>
        </w:rPr>
      </w:pPr>
    </w:p>
    <w:p w14:paraId="382B76D8" w14:textId="77777777" w:rsidR="001377A4" w:rsidRPr="00AD0F2F" w:rsidRDefault="001377A4" w:rsidP="00B3603B">
      <w:pPr>
        <w:jc w:val="both"/>
        <w:rPr>
          <w:b/>
          <w:bCs/>
          <w:sz w:val="20"/>
          <w:szCs w:val="20"/>
          <w:lang w:val="de-AT"/>
        </w:rPr>
      </w:pPr>
      <w:r w:rsidRPr="00AD0F2F">
        <w:rPr>
          <w:b/>
          <w:bCs/>
          <w:sz w:val="20"/>
          <w:szCs w:val="20"/>
          <w:lang w:val="de-AT"/>
        </w:rPr>
        <w:t>Szabolcs</w:t>
      </w:r>
      <w:r w:rsidR="0011693A">
        <w:rPr>
          <w:b/>
          <w:bCs/>
          <w:sz w:val="20"/>
          <w:szCs w:val="20"/>
          <w:lang w:val="de-AT"/>
        </w:rPr>
        <w:t xml:space="preserve"> </w:t>
      </w:r>
      <w:r w:rsidRPr="00AD0F2F">
        <w:rPr>
          <w:b/>
          <w:bCs/>
          <w:sz w:val="20"/>
          <w:szCs w:val="20"/>
          <w:lang w:val="de-AT"/>
        </w:rPr>
        <w:t>Oláh</w:t>
      </w:r>
    </w:p>
    <w:p w14:paraId="767B1362" w14:textId="77777777" w:rsidR="001377A4" w:rsidRPr="00AD0F2F" w:rsidRDefault="001377A4" w:rsidP="00B3603B">
      <w:pPr>
        <w:jc w:val="both"/>
        <w:rPr>
          <w:sz w:val="20"/>
          <w:szCs w:val="20"/>
          <w:lang w:val="de-AT"/>
        </w:rPr>
      </w:pPr>
      <w:r w:rsidRPr="00AD0F2F">
        <w:rPr>
          <w:sz w:val="20"/>
          <w:szCs w:val="20"/>
          <w:lang w:val="de-AT"/>
        </w:rPr>
        <w:t>Die Sprache des interkulturellen Differenzmanagements (Interkulturalität der Humanstrategie bei industriellen Investitionen in Debrecen – Einführung in ein kulturwissenschaftliches Forschungsprojekt)</w:t>
      </w:r>
    </w:p>
    <w:p w14:paraId="6AA38B6A" w14:textId="77777777" w:rsidR="00B3603B" w:rsidRDefault="001377A4" w:rsidP="00B3603B">
      <w:pPr>
        <w:jc w:val="both"/>
        <w:rPr>
          <w:sz w:val="20"/>
          <w:szCs w:val="20"/>
          <w:lang w:val="de-AT"/>
        </w:rPr>
      </w:pPr>
      <w:r w:rsidRPr="00AD56E6">
        <w:rPr>
          <w:sz w:val="20"/>
          <w:szCs w:val="20"/>
          <w:lang w:val="de-AT"/>
        </w:rPr>
        <w:t>Autoren: Andrea Horváth (Universität zu Debrecen, Institut für Germanistik) und Szabolcs Oláh (Universität zu Debrecen, Lehrstuhl für Kommunikations- und Medienwissenschaft)</w:t>
      </w:r>
    </w:p>
    <w:p w14:paraId="1F28423E" w14:textId="77777777" w:rsidR="001377A4" w:rsidRPr="00AD56E6" w:rsidRDefault="001377A4" w:rsidP="00B3603B">
      <w:pPr>
        <w:jc w:val="both"/>
        <w:rPr>
          <w:sz w:val="20"/>
          <w:szCs w:val="20"/>
          <w:lang w:val="de-AT"/>
        </w:rPr>
      </w:pPr>
      <w:r w:rsidRPr="00AD56E6">
        <w:rPr>
          <w:sz w:val="20"/>
          <w:szCs w:val="20"/>
          <w:lang w:val="de-AT"/>
        </w:rPr>
        <w:t xml:space="preserve">Die Bewältigung der sprachlich-interkulturellen Unterschiede zwischen einheimischen und ausländischen Arbeitnehmern wird sicherlich zu einem entscheidenden Faktor für den Erfolg der multinationalen Wirtschaftszonen von Debrecen in den kommenden Jahren. Die Arbeit im Team mit Führungskräften und Mitarbeitern aus verschiedenen Kulturkreisen, d.h. Menschen mit </w:t>
      </w:r>
      <w:r w:rsidRPr="00AD56E6">
        <w:rPr>
          <w:sz w:val="20"/>
          <w:szCs w:val="20"/>
          <w:lang w:val="de-AT"/>
        </w:rPr>
        <w:lastRenderedPageBreak/>
        <w:t>unterschiedlichen Erfahrungen, Ansätzen, Perspektiven, Werten und Meinungen kann zu Meinungsverschiedenheiten und Streitigkeiten führen und eben deshalb erfordert mehr Flexibilität, Toleranz und Offenheit gegenüber anderen Denk- und Verhaltensmustern.</w:t>
      </w:r>
      <w:r w:rsidRPr="00AD56E6">
        <w:rPr>
          <w:sz w:val="20"/>
          <w:szCs w:val="20"/>
          <w:lang w:val="de-AT"/>
        </w:rPr>
        <w:br/>
        <w:t>Das Differenzmanagement braucht Medien und Formen sowohl zwischen Vorgesetzten und Mitarbeitern als auch zwischen Kollegen auf der gleichen Hierarchieebene. Ein solches Medium ist die Sprache, in der sich die Unternehmenskultur entfaltet. Aber auch die Formen, in denen die gemeinsame Kultur erlebbar wird, müssen interkulturell entwickelt werden. Zu diesen Formen gehören z.B. Teamgespräche und Leistungsbewertungen, aber auch soziale Räume wie Kantinen oder Übergangszonen zwischen Produktionsbereichen (wo man sich trifft und unterhält), Intranet-Plattformen für Meinungsäußerungen und Informationsanfragen.</w:t>
      </w:r>
      <w:r w:rsidRPr="00AD56E6">
        <w:rPr>
          <w:sz w:val="20"/>
          <w:szCs w:val="20"/>
          <w:lang w:val="de-AT"/>
        </w:rPr>
        <w:br/>
        <w:t xml:space="preserve">Wie kann das Unternehmen eine eigene Sprache entwickeln, die den Umgang mit interkulturellen Unterschieden ermöglicht? Welche sind die (nur scheinbar) äußerlichen Gesten, die für ungarische und ausländische Angestellte gemeinschaftsstärkend wirken? Welche Aktionsplattformen können genutzt werden, um allen Teammitgliedern wiederholte, zeremonielle, greifbare, visuelle Rückmeldungen darüber zu geben, wo sie im Prozess der Verlebendigung der gemeinsamen Unternehmenswerte stehen? </w:t>
      </w:r>
      <w:r w:rsidRPr="00AD56E6">
        <w:rPr>
          <w:sz w:val="20"/>
          <w:szCs w:val="20"/>
          <w:lang w:val="de-AT"/>
        </w:rPr>
        <w:br/>
        <w:t xml:space="preserve">Unsere Präsentation soll die Perspektiven des interkulturellen Trainers, des Organisationsentwicklers, des Wirtschaftswirts und des akademischen Forschers zum Tragen bringen. Wir stehen zwar erst am Anfang eines fünfjährigen Forschungsprojekts, aber wir haben bereits viele Erfahrungen mit den interkulturellen Herausforderungen gesammelt, deren Bewältigung ausschlaggebend für den Erfolg von Wirtschaftsinvestitionen in Debrecen sein kann. Das Forschungsprojekt gibt uns auch Anlass, zunächst einmal im deutsch-ungarischen Kontext diejenigen Dimensionen zu überprüfen, mit denen die internationale </w:t>
      </w:r>
      <w:proofErr w:type="spellStart"/>
      <w:r w:rsidRPr="00AD56E6">
        <w:rPr>
          <w:sz w:val="20"/>
          <w:szCs w:val="20"/>
          <w:lang w:val="de-AT"/>
        </w:rPr>
        <w:t>Kulturalitätsforschung</w:t>
      </w:r>
      <w:proofErr w:type="spellEnd"/>
      <w:r w:rsidRPr="00AD56E6">
        <w:rPr>
          <w:sz w:val="20"/>
          <w:szCs w:val="20"/>
          <w:lang w:val="de-AT"/>
        </w:rPr>
        <w:t xml:space="preserve"> die Organisationen untersucht.</w:t>
      </w:r>
    </w:p>
    <w:p w14:paraId="66820B1B" w14:textId="77777777" w:rsidR="001377A4" w:rsidRPr="00AD0F2F" w:rsidRDefault="001377A4" w:rsidP="001377A4">
      <w:pPr>
        <w:rPr>
          <w:sz w:val="20"/>
          <w:szCs w:val="20"/>
          <w:lang w:val="de-AT"/>
        </w:rPr>
      </w:pPr>
      <w:r w:rsidRPr="00AD0F2F">
        <w:rPr>
          <w:sz w:val="20"/>
          <w:szCs w:val="20"/>
          <w:lang w:val="de-AT"/>
        </w:rPr>
        <w:t xml:space="preserve">Interkulturalität, Unternehmenskultur, Differenzmanagement, Kulturwirt, </w:t>
      </w:r>
      <w:proofErr w:type="spellStart"/>
      <w:r w:rsidRPr="00AD0F2F">
        <w:rPr>
          <w:sz w:val="20"/>
          <w:szCs w:val="20"/>
          <w:lang w:val="de-AT"/>
        </w:rPr>
        <w:t>interkulturrelles</w:t>
      </w:r>
      <w:proofErr w:type="spellEnd"/>
      <w:r w:rsidRPr="00AD0F2F">
        <w:rPr>
          <w:sz w:val="20"/>
          <w:szCs w:val="20"/>
          <w:lang w:val="de-AT"/>
        </w:rPr>
        <w:t xml:space="preserve"> Training</w:t>
      </w:r>
    </w:p>
    <w:p w14:paraId="25F0E8B2" w14:textId="77777777" w:rsidR="001377A4" w:rsidRPr="00AD0F2F" w:rsidRDefault="001377A4" w:rsidP="001377A4">
      <w:pPr>
        <w:rPr>
          <w:sz w:val="20"/>
          <w:szCs w:val="20"/>
          <w:lang w:val="de-AT"/>
        </w:rPr>
      </w:pPr>
    </w:p>
    <w:p w14:paraId="261BBEFF" w14:textId="77777777" w:rsidR="001377A4" w:rsidRPr="00AD0F2F" w:rsidRDefault="001377A4" w:rsidP="001377A4">
      <w:pPr>
        <w:rPr>
          <w:b/>
          <w:bCs/>
          <w:sz w:val="20"/>
          <w:szCs w:val="20"/>
          <w:lang w:val="de-AT"/>
        </w:rPr>
      </w:pPr>
      <w:proofErr w:type="spellStart"/>
      <w:r w:rsidRPr="00AD0F2F">
        <w:rPr>
          <w:b/>
          <w:bCs/>
          <w:sz w:val="20"/>
          <w:szCs w:val="20"/>
          <w:lang w:val="de-AT"/>
        </w:rPr>
        <w:t>Mária</w:t>
      </w:r>
      <w:proofErr w:type="spellEnd"/>
      <w:r w:rsidRPr="00AD0F2F">
        <w:rPr>
          <w:b/>
          <w:bCs/>
          <w:sz w:val="20"/>
          <w:szCs w:val="20"/>
          <w:lang w:val="de-AT"/>
        </w:rPr>
        <w:t xml:space="preserve"> </w:t>
      </w:r>
      <w:proofErr w:type="spellStart"/>
      <w:r w:rsidRPr="00AD0F2F">
        <w:rPr>
          <w:b/>
          <w:bCs/>
          <w:sz w:val="20"/>
          <w:szCs w:val="20"/>
          <w:lang w:val="de-AT"/>
        </w:rPr>
        <w:t>Törökné</w:t>
      </w:r>
      <w:proofErr w:type="spellEnd"/>
      <w:r w:rsidRPr="00AD0F2F">
        <w:rPr>
          <w:b/>
          <w:bCs/>
          <w:sz w:val="20"/>
          <w:szCs w:val="20"/>
          <w:lang w:val="de-AT"/>
        </w:rPr>
        <w:t xml:space="preserve"> Dr. Molnár</w:t>
      </w:r>
    </w:p>
    <w:p w14:paraId="117AF74F" w14:textId="77777777" w:rsidR="001377A4" w:rsidRPr="00AD0F2F" w:rsidRDefault="001377A4" w:rsidP="001377A4">
      <w:pPr>
        <w:rPr>
          <w:sz w:val="20"/>
          <w:szCs w:val="20"/>
          <w:lang w:val="de-AT"/>
        </w:rPr>
      </w:pPr>
      <w:r w:rsidRPr="00AD0F2F">
        <w:rPr>
          <w:sz w:val="20"/>
          <w:szCs w:val="20"/>
          <w:lang w:val="de-AT"/>
        </w:rPr>
        <w:t>Die Förderung der Lesekompetenz heute - Einblicke in das ungarische Schulsystem</w:t>
      </w:r>
    </w:p>
    <w:p w14:paraId="356E4DCB" w14:textId="77777777" w:rsidR="001377A4" w:rsidRPr="00AD56E6" w:rsidRDefault="001377A4" w:rsidP="00B3603B">
      <w:pPr>
        <w:jc w:val="both"/>
        <w:rPr>
          <w:sz w:val="20"/>
          <w:szCs w:val="20"/>
          <w:lang w:val="de-AT"/>
        </w:rPr>
      </w:pPr>
      <w:r w:rsidRPr="00AD56E6">
        <w:rPr>
          <w:sz w:val="20"/>
          <w:szCs w:val="20"/>
          <w:lang w:val="de-AT"/>
        </w:rPr>
        <w:t>Im Fokus meiner Untersuchungen steht die Lesekompetenz im Sinne der PISA (’</w:t>
      </w:r>
      <w:proofErr w:type="spellStart"/>
      <w:r w:rsidRPr="00AD56E6">
        <w:rPr>
          <w:sz w:val="20"/>
          <w:szCs w:val="20"/>
          <w:lang w:val="de-AT"/>
        </w:rPr>
        <w:t>reading</w:t>
      </w:r>
      <w:proofErr w:type="spellEnd"/>
      <w:r w:rsidRPr="00AD56E6">
        <w:rPr>
          <w:sz w:val="20"/>
          <w:szCs w:val="20"/>
          <w:lang w:val="de-AT"/>
        </w:rPr>
        <w:t xml:space="preserve"> </w:t>
      </w:r>
      <w:proofErr w:type="spellStart"/>
      <w:r w:rsidRPr="00AD56E6">
        <w:rPr>
          <w:sz w:val="20"/>
          <w:szCs w:val="20"/>
          <w:lang w:val="de-AT"/>
        </w:rPr>
        <w:t>literacy</w:t>
      </w:r>
      <w:proofErr w:type="spellEnd"/>
      <w:r w:rsidRPr="00AD56E6">
        <w:rPr>
          <w:sz w:val="20"/>
          <w:szCs w:val="20"/>
          <w:lang w:val="de-AT"/>
        </w:rPr>
        <w:t xml:space="preserve">’), mit besonderer Hinsicht auf die Möglichkeiten der schulischen Förderung dieser Kompetenz. Nach dem Überblick der Leseleistungen ungarischer Schüler bei dem </w:t>
      </w:r>
      <w:proofErr w:type="gramStart"/>
      <w:r w:rsidRPr="00AD56E6">
        <w:rPr>
          <w:sz w:val="20"/>
          <w:szCs w:val="20"/>
          <w:lang w:val="de-AT"/>
        </w:rPr>
        <w:t>PISA Test</w:t>
      </w:r>
      <w:proofErr w:type="gramEnd"/>
      <w:r w:rsidRPr="00AD56E6">
        <w:rPr>
          <w:sz w:val="20"/>
          <w:szCs w:val="20"/>
          <w:lang w:val="de-AT"/>
        </w:rPr>
        <w:t xml:space="preserve"> werden aufgrund des Nationalen Curriculums (NAT 2020) und der relevanten Lehrwerke einige Problembereiche der schulischen Förderung der Lesekompetenz angesprochen. Anschließend werden einige aussichtsreiche Ansätze zur Förderung des verstehenden Lesens vorgestellt. Es wird z. B. der Frage nachgegangen, wie bestimmte Teilkompetenzen, wie die Metakognition, Vorwissensaktivierung und das strategische Wissen über Textmerkmale in den ungarischen Gymnasien ab der neunten Klassenstufe zielgerichtet entwickelt werden könnten.</w:t>
      </w:r>
    </w:p>
    <w:p w14:paraId="63AB3225" w14:textId="77777777" w:rsidR="001377A4" w:rsidRPr="00AD0F2F" w:rsidRDefault="001377A4" w:rsidP="001377A4">
      <w:pPr>
        <w:rPr>
          <w:sz w:val="20"/>
          <w:szCs w:val="20"/>
          <w:lang w:val="de-AT"/>
        </w:rPr>
      </w:pPr>
      <w:r w:rsidRPr="00AD0F2F">
        <w:rPr>
          <w:sz w:val="20"/>
          <w:szCs w:val="20"/>
          <w:lang w:val="de-AT"/>
        </w:rPr>
        <w:t>Lesekompetenz, Kognitionswissenschaft, kognitive Linguistik, kognitive Literaturwissenschaft</w:t>
      </w:r>
    </w:p>
    <w:p w14:paraId="39AFA7A2" w14:textId="77777777" w:rsidR="007F2EBC" w:rsidRPr="00C57E01" w:rsidRDefault="007F2EBC" w:rsidP="002512B3">
      <w:pPr>
        <w:rPr>
          <w:lang w:val="de-AT"/>
        </w:rPr>
      </w:pPr>
    </w:p>
    <w:tbl>
      <w:tblPr>
        <w:tblStyle w:val="TableGrid"/>
        <w:tblW w:w="10687" w:type="dxa"/>
        <w:jc w:val="center"/>
        <w:tblInd w:w="0" w:type="dxa"/>
        <w:tblLook w:val="04A0" w:firstRow="1" w:lastRow="0" w:firstColumn="1" w:lastColumn="0" w:noHBand="0" w:noVBand="1"/>
      </w:tblPr>
      <w:tblGrid>
        <w:gridCol w:w="676"/>
        <w:gridCol w:w="2471"/>
        <w:gridCol w:w="4616"/>
        <w:gridCol w:w="2924"/>
      </w:tblGrid>
      <w:tr w:rsidR="00AD0F2F" w:rsidRPr="00811A97" w14:paraId="46DF6B41"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22BEC4CD" w14:textId="77777777" w:rsidR="00AD0F2F" w:rsidRPr="00811A97" w:rsidRDefault="00AD0F2F" w:rsidP="00811A97">
            <w:pPr>
              <w:spacing w:after="0"/>
              <w:jc w:val="center"/>
              <w:rPr>
                <w:b/>
                <w:bCs/>
                <w:sz w:val="20"/>
                <w:szCs w:val="20"/>
              </w:rPr>
            </w:pPr>
            <w:r w:rsidRPr="00811A97">
              <w:rPr>
                <w:b/>
                <w:bCs/>
                <w:sz w:val="20"/>
                <w:szCs w:val="20"/>
              </w:rPr>
              <w:t>Nr</w:t>
            </w:r>
          </w:p>
        </w:tc>
        <w:tc>
          <w:tcPr>
            <w:tcW w:w="2471" w:type="dxa"/>
            <w:tcBorders>
              <w:top w:val="single" w:sz="4" w:space="0" w:color="auto"/>
              <w:left w:val="single" w:sz="4" w:space="0" w:color="auto"/>
              <w:bottom w:val="single" w:sz="4" w:space="0" w:color="auto"/>
              <w:right w:val="single" w:sz="4" w:space="0" w:color="auto"/>
            </w:tcBorders>
          </w:tcPr>
          <w:p w14:paraId="0B90A2E0" w14:textId="77777777" w:rsidR="00AD0F2F" w:rsidRPr="00811A97" w:rsidRDefault="00AD0F2F" w:rsidP="00811A97">
            <w:pPr>
              <w:spacing w:after="0"/>
              <w:jc w:val="center"/>
              <w:rPr>
                <w:b/>
                <w:bCs/>
                <w:sz w:val="20"/>
                <w:szCs w:val="20"/>
              </w:rPr>
            </w:pPr>
            <w:r w:rsidRPr="00811A97">
              <w:rPr>
                <w:b/>
                <w:bCs/>
                <w:sz w:val="20"/>
                <w:szCs w:val="20"/>
              </w:rPr>
              <w:t>Name</w:t>
            </w:r>
          </w:p>
        </w:tc>
        <w:tc>
          <w:tcPr>
            <w:tcW w:w="4616" w:type="dxa"/>
            <w:tcBorders>
              <w:top w:val="single" w:sz="4" w:space="0" w:color="auto"/>
              <w:left w:val="single" w:sz="4" w:space="0" w:color="auto"/>
              <w:bottom w:val="single" w:sz="4" w:space="0" w:color="auto"/>
              <w:right w:val="single" w:sz="4" w:space="0" w:color="auto"/>
            </w:tcBorders>
          </w:tcPr>
          <w:p w14:paraId="46C519E8" w14:textId="77777777" w:rsidR="00AD0F2F" w:rsidRPr="00811A97" w:rsidRDefault="00AD0F2F" w:rsidP="00811A97">
            <w:pPr>
              <w:spacing w:after="0"/>
              <w:jc w:val="center"/>
              <w:rPr>
                <w:b/>
                <w:bCs/>
                <w:sz w:val="20"/>
                <w:szCs w:val="20"/>
              </w:rPr>
            </w:pPr>
            <w:r w:rsidRPr="00811A97">
              <w:rPr>
                <w:b/>
                <w:bCs/>
                <w:sz w:val="20"/>
                <w:szCs w:val="20"/>
              </w:rPr>
              <w:t>Affiliation</w:t>
            </w:r>
          </w:p>
        </w:tc>
        <w:tc>
          <w:tcPr>
            <w:tcW w:w="2924" w:type="dxa"/>
            <w:tcBorders>
              <w:top w:val="single" w:sz="4" w:space="0" w:color="auto"/>
              <w:left w:val="single" w:sz="4" w:space="0" w:color="auto"/>
              <w:bottom w:val="single" w:sz="4" w:space="0" w:color="auto"/>
              <w:right w:val="single" w:sz="4" w:space="0" w:color="auto"/>
            </w:tcBorders>
          </w:tcPr>
          <w:p w14:paraId="127FAB68" w14:textId="77777777" w:rsidR="00AD0F2F" w:rsidRPr="00811A97" w:rsidRDefault="00AD0F2F" w:rsidP="00811A97">
            <w:pPr>
              <w:spacing w:after="0"/>
              <w:jc w:val="center"/>
              <w:rPr>
                <w:b/>
                <w:bCs/>
                <w:sz w:val="20"/>
                <w:szCs w:val="20"/>
              </w:rPr>
            </w:pPr>
            <w:r w:rsidRPr="00811A97">
              <w:rPr>
                <w:b/>
                <w:bCs/>
                <w:sz w:val="20"/>
                <w:szCs w:val="20"/>
              </w:rPr>
              <w:t>Email</w:t>
            </w:r>
          </w:p>
        </w:tc>
      </w:tr>
      <w:tr w:rsidR="00AD0F2F" w:rsidRPr="00811A97" w14:paraId="7996665C"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422787B"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3974AE52" w14:textId="77777777" w:rsidR="00AD0F2F" w:rsidRPr="00811A97" w:rsidRDefault="00AD0F2F" w:rsidP="00811A97">
            <w:pPr>
              <w:spacing w:after="0"/>
              <w:jc w:val="left"/>
              <w:rPr>
                <w:sz w:val="20"/>
                <w:szCs w:val="20"/>
              </w:rPr>
            </w:pPr>
            <w:r w:rsidRPr="00811A97">
              <w:rPr>
                <w:sz w:val="20"/>
                <w:szCs w:val="20"/>
              </w:rPr>
              <w:t>Enikő Maior</w:t>
            </w:r>
          </w:p>
        </w:tc>
        <w:tc>
          <w:tcPr>
            <w:tcW w:w="4616" w:type="dxa"/>
            <w:tcBorders>
              <w:top w:val="single" w:sz="4" w:space="0" w:color="auto"/>
              <w:left w:val="single" w:sz="4" w:space="0" w:color="auto"/>
              <w:bottom w:val="single" w:sz="4" w:space="0" w:color="auto"/>
              <w:right w:val="single" w:sz="4" w:space="0" w:color="auto"/>
            </w:tcBorders>
            <w:vAlign w:val="center"/>
          </w:tcPr>
          <w:p w14:paraId="4C505D00"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420CA157" w14:textId="77777777" w:rsidR="00AD0F2F" w:rsidRPr="00811A97" w:rsidRDefault="00AD0F2F" w:rsidP="00811A97">
            <w:pPr>
              <w:spacing w:after="0"/>
              <w:jc w:val="left"/>
              <w:rPr>
                <w:sz w:val="20"/>
                <w:szCs w:val="20"/>
              </w:rPr>
            </w:pPr>
            <w:r w:rsidRPr="00811A97">
              <w:rPr>
                <w:sz w:val="20"/>
                <w:szCs w:val="20"/>
              </w:rPr>
              <w:t>enikomaior@partium.ro</w:t>
            </w:r>
          </w:p>
        </w:tc>
      </w:tr>
      <w:tr w:rsidR="00AD0F2F" w:rsidRPr="00811A97" w14:paraId="36BDEC5B"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19E1DCDF"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08E31DD3" w14:textId="77777777" w:rsidR="00AD0F2F" w:rsidRPr="00811A97" w:rsidRDefault="00AD0F2F" w:rsidP="00811A97">
            <w:pPr>
              <w:spacing w:after="0"/>
              <w:jc w:val="left"/>
              <w:rPr>
                <w:sz w:val="20"/>
                <w:szCs w:val="20"/>
              </w:rPr>
            </w:pPr>
            <w:r w:rsidRPr="00811A97">
              <w:rPr>
                <w:sz w:val="20"/>
                <w:szCs w:val="20"/>
              </w:rPr>
              <w:t xml:space="preserve">Borbála </w:t>
            </w:r>
            <w:proofErr w:type="spellStart"/>
            <w:r w:rsidRPr="00811A97">
              <w:rPr>
                <w:sz w:val="20"/>
                <w:szCs w:val="20"/>
              </w:rPr>
              <w:t>Bökös</w:t>
            </w:r>
            <w:proofErr w:type="spellEnd"/>
          </w:p>
        </w:tc>
        <w:tc>
          <w:tcPr>
            <w:tcW w:w="4616" w:type="dxa"/>
            <w:tcBorders>
              <w:top w:val="single" w:sz="4" w:space="0" w:color="auto"/>
              <w:left w:val="single" w:sz="4" w:space="0" w:color="auto"/>
              <w:bottom w:val="single" w:sz="4" w:space="0" w:color="auto"/>
              <w:right w:val="single" w:sz="4" w:space="0" w:color="auto"/>
            </w:tcBorders>
            <w:vAlign w:val="center"/>
          </w:tcPr>
          <w:p w14:paraId="0BFBCDB8"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 Oradea</w:t>
            </w:r>
          </w:p>
        </w:tc>
        <w:tc>
          <w:tcPr>
            <w:tcW w:w="2924" w:type="dxa"/>
            <w:tcBorders>
              <w:top w:val="single" w:sz="4" w:space="0" w:color="auto"/>
              <w:left w:val="single" w:sz="4" w:space="0" w:color="auto"/>
              <w:bottom w:val="single" w:sz="4" w:space="0" w:color="auto"/>
              <w:right w:val="single" w:sz="4" w:space="0" w:color="auto"/>
            </w:tcBorders>
            <w:vAlign w:val="center"/>
          </w:tcPr>
          <w:p w14:paraId="560FC9CF" w14:textId="77777777" w:rsidR="00AD0F2F" w:rsidRPr="00811A97" w:rsidRDefault="00AD0F2F" w:rsidP="00811A97">
            <w:pPr>
              <w:spacing w:after="0"/>
              <w:jc w:val="left"/>
              <w:rPr>
                <w:sz w:val="20"/>
                <w:szCs w:val="20"/>
              </w:rPr>
            </w:pPr>
            <w:r w:rsidRPr="00811A97">
              <w:rPr>
                <w:sz w:val="20"/>
                <w:szCs w:val="20"/>
              </w:rPr>
              <w:t>bokosborbala@partium.ro</w:t>
            </w:r>
          </w:p>
        </w:tc>
      </w:tr>
      <w:tr w:rsidR="00AD0F2F" w:rsidRPr="00811A97" w14:paraId="6BC26CE0"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2F2136F3"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2845E497" w14:textId="77777777" w:rsidR="00AD0F2F" w:rsidRPr="00811A97" w:rsidRDefault="00AD0F2F" w:rsidP="00811A97">
            <w:pPr>
              <w:spacing w:after="0"/>
              <w:jc w:val="left"/>
              <w:rPr>
                <w:sz w:val="20"/>
                <w:szCs w:val="20"/>
              </w:rPr>
            </w:pPr>
            <w:r w:rsidRPr="00811A97">
              <w:rPr>
                <w:sz w:val="20"/>
                <w:szCs w:val="20"/>
              </w:rPr>
              <w:t>Robert Fancsali</w:t>
            </w:r>
          </w:p>
        </w:tc>
        <w:tc>
          <w:tcPr>
            <w:tcW w:w="4616" w:type="dxa"/>
            <w:tcBorders>
              <w:top w:val="single" w:sz="4" w:space="0" w:color="auto"/>
              <w:left w:val="single" w:sz="4" w:space="0" w:color="auto"/>
              <w:bottom w:val="single" w:sz="4" w:space="0" w:color="auto"/>
              <w:right w:val="single" w:sz="4" w:space="0" w:color="auto"/>
            </w:tcBorders>
            <w:vAlign w:val="center"/>
          </w:tcPr>
          <w:p w14:paraId="1C5F464E" w14:textId="77777777" w:rsidR="00AD0F2F" w:rsidRPr="00811A97" w:rsidRDefault="00AD0F2F" w:rsidP="00811A97">
            <w:pPr>
              <w:spacing w:after="0"/>
              <w:jc w:val="left"/>
              <w:rPr>
                <w:sz w:val="20"/>
                <w:szCs w:val="20"/>
              </w:rPr>
            </w:pPr>
            <w:r w:rsidRPr="00811A97">
              <w:rPr>
                <w:sz w:val="20"/>
                <w:szCs w:val="20"/>
              </w:rPr>
              <w:t>ELTE Department of Romanian Philology</w:t>
            </w:r>
          </w:p>
        </w:tc>
        <w:tc>
          <w:tcPr>
            <w:tcW w:w="2924" w:type="dxa"/>
            <w:tcBorders>
              <w:top w:val="single" w:sz="4" w:space="0" w:color="auto"/>
              <w:left w:val="single" w:sz="4" w:space="0" w:color="auto"/>
              <w:bottom w:val="single" w:sz="4" w:space="0" w:color="auto"/>
              <w:right w:val="single" w:sz="4" w:space="0" w:color="auto"/>
            </w:tcBorders>
            <w:vAlign w:val="center"/>
          </w:tcPr>
          <w:p w14:paraId="0E18E2D3" w14:textId="77777777" w:rsidR="00AD0F2F" w:rsidRPr="00811A97" w:rsidRDefault="00AD0F2F" w:rsidP="00811A97">
            <w:pPr>
              <w:spacing w:after="0"/>
              <w:jc w:val="left"/>
              <w:rPr>
                <w:sz w:val="20"/>
                <w:szCs w:val="20"/>
              </w:rPr>
            </w:pPr>
            <w:r w:rsidRPr="00811A97">
              <w:rPr>
                <w:sz w:val="20"/>
                <w:szCs w:val="20"/>
              </w:rPr>
              <w:t>robert.fancsali@gmail.com</w:t>
            </w:r>
          </w:p>
        </w:tc>
      </w:tr>
      <w:tr w:rsidR="00AD0F2F" w:rsidRPr="00811A97" w14:paraId="1B2EE89F"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1CD7BE5F"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1BAEF2B1" w14:textId="77777777" w:rsidR="00AD0F2F" w:rsidRPr="00811A97" w:rsidRDefault="00AD0F2F" w:rsidP="00811A97">
            <w:pPr>
              <w:spacing w:after="0"/>
              <w:jc w:val="left"/>
              <w:rPr>
                <w:sz w:val="20"/>
                <w:szCs w:val="20"/>
              </w:rPr>
            </w:pPr>
            <w:r w:rsidRPr="00811A97">
              <w:rPr>
                <w:sz w:val="20"/>
                <w:szCs w:val="20"/>
              </w:rPr>
              <w:t>Izabella Mali</w:t>
            </w:r>
          </w:p>
        </w:tc>
        <w:tc>
          <w:tcPr>
            <w:tcW w:w="4616" w:type="dxa"/>
            <w:tcBorders>
              <w:top w:val="single" w:sz="4" w:space="0" w:color="auto"/>
              <w:left w:val="single" w:sz="4" w:space="0" w:color="auto"/>
              <w:bottom w:val="single" w:sz="4" w:space="0" w:color="auto"/>
              <w:right w:val="single" w:sz="4" w:space="0" w:color="auto"/>
            </w:tcBorders>
            <w:vAlign w:val="center"/>
          </w:tcPr>
          <w:p w14:paraId="21A14246"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42784654" w14:textId="77777777" w:rsidR="00AD0F2F" w:rsidRPr="00811A97" w:rsidRDefault="00AD0F2F" w:rsidP="00811A97">
            <w:pPr>
              <w:spacing w:after="0"/>
              <w:jc w:val="left"/>
              <w:rPr>
                <w:sz w:val="20"/>
                <w:szCs w:val="20"/>
              </w:rPr>
            </w:pPr>
            <w:r w:rsidRPr="00811A97">
              <w:rPr>
                <w:sz w:val="20"/>
                <w:szCs w:val="20"/>
              </w:rPr>
              <w:t>izabellamali@partium.ro</w:t>
            </w:r>
          </w:p>
        </w:tc>
      </w:tr>
      <w:tr w:rsidR="00AD0F2F" w:rsidRPr="00811A97" w14:paraId="4B2E2516"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719EE903"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785DFC57" w14:textId="77777777" w:rsidR="00AD0F2F" w:rsidRPr="00811A97" w:rsidRDefault="00AD0F2F" w:rsidP="00811A97">
            <w:pPr>
              <w:spacing w:after="0"/>
              <w:jc w:val="left"/>
              <w:rPr>
                <w:sz w:val="20"/>
                <w:szCs w:val="20"/>
              </w:rPr>
            </w:pPr>
            <w:r w:rsidRPr="00811A97">
              <w:rPr>
                <w:sz w:val="20"/>
                <w:szCs w:val="20"/>
              </w:rPr>
              <w:t>Zs</w:t>
            </w:r>
            <w:r w:rsidRPr="00811A97">
              <w:rPr>
                <w:sz w:val="20"/>
                <w:szCs w:val="20"/>
                <w:lang w:val="hu-HU"/>
              </w:rPr>
              <w:t>ó</w:t>
            </w:r>
            <w:proofErr w:type="spellStart"/>
            <w:r w:rsidRPr="00811A97">
              <w:rPr>
                <w:sz w:val="20"/>
                <w:szCs w:val="20"/>
              </w:rPr>
              <w:t>fia</w:t>
            </w:r>
            <w:proofErr w:type="spellEnd"/>
            <w:r w:rsidRPr="00811A97">
              <w:rPr>
                <w:sz w:val="20"/>
                <w:szCs w:val="20"/>
              </w:rPr>
              <w:t xml:space="preserve"> Haase</w:t>
            </w:r>
          </w:p>
        </w:tc>
        <w:tc>
          <w:tcPr>
            <w:tcW w:w="4616" w:type="dxa"/>
            <w:tcBorders>
              <w:top w:val="single" w:sz="4" w:space="0" w:color="auto"/>
              <w:left w:val="single" w:sz="4" w:space="0" w:color="auto"/>
              <w:bottom w:val="single" w:sz="4" w:space="0" w:color="auto"/>
              <w:right w:val="single" w:sz="4" w:space="0" w:color="auto"/>
            </w:tcBorders>
            <w:vAlign w:val="center"/>
          </w:tcPr>
          <w:p w14:paraId="48A6974E" w14:textId="77777777" w:rsidR="00AD0F2F" w:rsidRPr="00811A97" w:rsidRDefault="00AD0F2F" w:rsidP="00811A97">
            <w:pPr>
              <w:spacing w:after="0"/>
              <w:jc w:val="left"/>
              <w:rPr>
                <w:sz w:val="20"/>
                <w:szCs w:val="20"/>
              </w:rPr>
            </w:pPr>
            <w:r w:rsidRPr="00811A97">
              <w:rPr>
                <w:sz w:val="20"/>
                <w:szCs w:val="20"/>
              </w:rPr>
              <w:t>University of Debrecen, Institute of German Studies</w:t>
            </w:r>
          </w:p>
        </w:tc>
        <w:tc>
          <w:tcPr>
            <w:tcW w:w="2924" w:type="dxa"/>
            <w:tcBorders>
              <w:top w:val="single" w:sz="4" w:space="0" w:color="auto"/>
              <w:left w:val="single" w:sz="4" w:space="0" w:color="auto"/>
              <w:bottom w:val="single" w:sz="4" w:space="0" w:color="auto"/>
              <w:right w:val="single" w:sz="4" w:space="0" w:color="auto"/>
            </w:tcBorders>
            <w:vAlign w:val="center"/>
          </w:tcPr>
          <w:p w14:paraId="3A07755C" w14:textId="77777777" w:rsidR="00AD0F2F" w:rsidRPr="00811A97" w:rsidRDefault="00AD0F2F" w:rsidP="00811A97">
            <w:pPr>
              <w:spacing w:after="0"/>
              <w:jc w:val="left"/>
              <w:rPr>
                <w:sz w:val="20"/>
                <w:szCs w:val="20"/>
              </w:rPr>
            </w:pPr>
            <w:r w:rsidRPr="00811A97">
              <w:rPr>
                <w:sz w:val="20"/>
                <w:szCs w:val="20"/>
              </w:rPr>
              <w:t>haase.zsofia@arts.unideb.hu</w:t>
            </w:r>
          </w:p>
        </w:tc>
      </w:tr>
      <w:tr w:rsidR="00AD0F2F" w:rsidRPr="00811A97" w14:paraId="1EA39B01"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4518E97"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07D80948" w14:textId="77777777" w:rsidR="00AD0F2F" w:rsidRPr="00811A97" w:rsidRDefault="00AD0F2F" w:rsidP="00811A97">
            <w:pPr>
              <w:spacing w:after="0"/>
              <w:jc w:val="left"/>
              <w:rPr>
                <w:sz w:val="20"/>
                <w:szCs w:val="20"/>
              </w:rPr>
            </w:pPr>
            <w:r w:rsidRPr="00811A97">
              <w:rPr>
                <w:sz w:val="20"/>
                <w:szCs w:val="20"/>
              </w:rPr>
              <w:t xml:space="preserve">Mária </w:t>
            </w:r>
            <w:proofErr w:type="spellStart"/>
            <w:r w:rsidRPr="00811A97">
              <w:rPr>
                <w:sz w:val="20"/>
                <w:szCs w:val="20"/>
              </w:rPr>
              <w:t>Törökné</w:t>
            </w:r>
            <w:proofErr w:type="spellEnd"/>
            <w:r w:rsidRPr="00811A97">
              <w:rPr>
                <w:sz w:val="20"/>
                <w:szCs w:val="20"/>
              </w:rPr>
              <w:t xml:space="preserve"> </w:t>
            </w:r>
            <w:proofErr w:type="spellStart"/>
            <w:r w:rsidRPr="00811A97">
              <w:rPr>
                <w:sz w:val="20"/>
                <w:szCs w:val="20"/>
              </w:rPr>
              <w:t>Dr.</w:t>
            </w:r>
            <w:proofErr w:type="spellEnd"/>
            <w:r w:rsidRPr="00811A97">
              <w:rPr>
                <w:sz w:val="20"/>
                <w:szCs w:val="20"/>
              </w:rPr>
              <w:t xml:space="preserve"> Molnár</w:t>
            </w:r>
          </w:p>
        </w:tc>
        <w:tc>
          <w:tcPr>
            <w:tcW w:w="4616" w:type="dxa"/>
            <w:tcBorders>
              <w:top w:val="single" w:sz="4" w:space="0" w:color="auto"/>
              <w:left w:val="single" w:sz="4" w:space="0" w:color="auto"/>
              <w:bottom w:val="single" w:sz="4" w:space="0" w:color="auto"/>
              <w:right w:val="single" w:sz="4" w:space="0" w:color="auto"/>
            </w:tcBorders>
            <w:vAlign w:val="center"/>
          </w:tcPr>
          <w:p w14:paraId="05E8BB25" w14:textId="77777777" w:rsidR="00AD0F2F" w:rsidRPr="00811A97" w:rsidRDefault="00AD0F2F" w:rsidP="00811A97">
            <w:pPr>
              <w:spacing w:after="0"/>
              <w:jc w:val="left"/>
              <w:rPr>
                <w:sz w:val="20"/>
                <w:szCs w:val="20"/>
                <w:lang w:val="de-AT"/>
              </w:rPr>
            </w:pPr>
            <w:r w:rsidRPr="00811A97">
              <w:rPr>
                <w:sz w:val="20"/>
                <w:szCs w:val="20"/>
                <w:lang w:val="de-AT"/>
              </w:rPr>
              <w:t>Universität Debrecen, Institut für Germanistik</w:t>
            </w:r>
          </w:p>
        </w:tc>
        <w:tc>
          <w:tcPr>
            <w:tcW w:w="2924" w:type="dxa"/>
            <w:tcBorders>
              <w:top w:val="single" w:sz="4" w:space="0" w:color="auto"/>
              <w:left w:val="single" w:sz="4" w:space="0" w:color="auto"/>
              <w:bottom w:val="single" w:sz="4" w:space="0" w:color="auto"/>
              <w:right w:val="single" w:sz="4" w:space="0" w:color="auto"/>
            </w:tcBorders>
            <w:vAlign w:val="center"/>
          </w:tcPr>
          <w:p w14:paraId="4C601F75" w14:textId="77777777" w:rsidR="00AD0F2F" w:rsidRPr="00811A97" w:rsidRDefault="00AD0F2F" w:rsidP="00811A97">
            <w:pPr>
              <w:spacing w:after="0"/>
              <w:jc w:val="left"/>
              <w:rPr>
                <w:sz w:val="20"/>
                <w:szCs w:val="20"/>
              </w:rPr>
            </w:pPr>
            <w:r w:rsidRPr="00811A97">
              <w:rPr>
                <w:sz w:val="20"/>
                <w:szCs w:val="20"/>
              </w:rPr>
              <w:t>molnarmaria9@gmail.com</w:t>
            </w:r>
          </w:p>
        </w:tc>
      </w:tr>
      <w:tr w:rsidR="00AD0F2F" w:rsidRPr="00811A97" w14:paraId="1AF89663"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57E447E"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5816420E" w14:textId="77777777" w:rsidR="00AD0F2F" w:rsidRPr="00811A97" w:rsidRDefault="00AD0F2F" w:rsidP="0011693A">
            <w:pPr>
              <w:spacing w:after="0"/>
              <w:jc w:val="left"/>
              <w:rPr>
                <w:sz w:val="20"/>
                <w:szCs w:val="20"/>
              </w:rPr>
            </w:pPr>
            <w:r w:rsidRPr="00811A97">
              <w:rPr>
                <w:sz w:val="20"/>
                <w:szCs w:val="20"/>
              </w:rPr>
              <w:t>Szabolcs</w:t>
            </w:r>
            <w:r w:rsidR="0011693A">
              <w:rPr>
                <w:sz w:val="20"/>
                <w:szCs w:val="20"/>
              </w:rPr>
              <w:t xml:space="preserve"> </w:t>
            </w:r>
            <w:r w:rsidRPr="00811A97">
              <w:rPr>
                <w:sz w:val="20"/>
                <w:szCs w:val="20"/>
              </w:rPr>
              <w:t>Oláh</w:t>
            </w:r>
          </w:p>
        </w:tc>
        <w:tc>
          <w:tcPr>
            <w:tcW w:w="4616" w:type="dxa"/>
            <w:tcBorders>
              <w:top w:val="single" w:sz="4" w:space="0" w:color="auto"/>
              <w:left w:val="single" w:sz="4" w:space="0" w:color="auto"/>
              <w:bottom w:val="single" w:sz="4" w:space="0" w:color="auto"/>
              <w:right w:val="single" w:sz="4" w:space="0" w:color="auto"/>
            </w:tcBorders>
            <w:vAlign w:val="center"/>
          </w:tcPr>
          <w:p w14:paraId="68F0FA56" w14:textId="77777777" w:rsidR="00AD0F2F" w:rsidRPr="00811A97" w:rsidRDefault="00AD0F2F" w:rsidP="00811A97">
            <w:pPr>
              <w:spacing w:after="0"/>
              <w:jc w:val="left"/>
              <w:rPr>
                <w:sz w:val="20"/>
                <w:szCs w:val="20"/>
                <w:lang w:val="de-AT"/>
              </w:rPr>
            </w:pPr>
            <w:proofErr w:type="spellStart"/>
            <w:r w:rsidRPr="00811A97">
              <w:rPr>
                <w:sz w:val="20"/>
                <w:szCs w:val="20"/>
                <w:lang w:val="de-AT"/>
              </w:rPr>
              <w:t>Univeristät</w:t>
            </w:r>
            <w:proofErr w:type="spellEnd"/>
            <w:r w:rsidRPr="00811A97">
              <w:rPr>
                <w:sz w:val="20"/>
                <w:szCs w:val="20"/>
                <w:lang w:val="de-AT"/>
              </w:rPr>
              <w:t xml:space="preserve"> zu Debrecen, Lehrstuhl für Kommunikation- und Medienwissenschaft</w:t>
            </w:r>
          </w:p>
        </w:tc>
        <w:tc>
          <w:tcPr>
            <w:tcW w:w="2924" w:type="dxa"/>
            <w:tcBorders>
              <w:top w:val="single" w:sz="4" w:space="0" w:color="auto"/>
              <w:left w:val="single" w:sz="4" w:space="0" w:color="auto"/>
              <w:bottom w:val="single" w:sz="4" w:space="0" w:color="auto"/>
              <w:right w:val="single" w:sz="4" w:space="0" w:color="auto"/>
            </w:tcBorders>
            <w:vAlign w:val="center"/>
          </w:tcPr>
          <w:p w14:paraId="7FC09A9E" w14:textId="77777777" w:rsidR="00AD0F2F" w:rsidRPr="00811A97" w:rsidRDefault="00AD0F2F" w:rsidP="00811A97">
            <w:pPr>
              <w:spacing w:after="0"/>
              <w:jc w:val="left"/>
              <w:rPr>
                <w:sz w:val="20"/>
                <w:szCs w:val="20"/>
              </w:rPr>
            </w:pPr>
            <w:r w:rsidRPr="00811A97">
              <w:rPr>
                <w:sz w:val="20"/>
                <w:szCs w:val="20"/>
              </w:rPr>
              <w:t>drolahszabolcs@gmail.com</w:t>
            </w:r>
          </w:p>
        </w:tc>
      </w:tr>
      <w:tr w:rsidR="00AD0F2F" w:rsidRPr="00811A97" w14:paraId="3646A915"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DAE1886"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2AEFAE3D" w14:textId="77777777" w:rsidR="00AD0F2F" w:rsidRPr="00811A97" w:rsidRDefault="00AD0F2F" w:rsidP="00811A97">
            <w:pPr>
              <w:spacing w:after="0"/>
              <w:jc w:val="left"/>
              <w:rPr>
                <w:sz w:val="20"/>
                <w:szCs w:val="20"/>
              </w:rPr>
            </w:pPr>
            <w:r w:rsidRPr="00811A97">
              <w:rPr>
                <w:sz w:val="20"/>
                <w:szCs w:val="20"/>
              </w:rPr>
              <w:t>Csilla Imola Székely</w:t>
            </w:r>
          </w:p>
        </w:tc>
        <w:tc>
          <w:tcPr>
            <w:tcW w:w="4616" w:type="dxa"/>
            <w:tcBorders>
              <w:top w:val="single" w:sz="4" w:space="0" w:color="auto"/>
              <w:left w:val="single" w:sz="4" w:space="0" w:color="auto"/>
              <w:bottom w:val="single" w:sz="4" w:space="0" w:color="auto"/>
              <w:right w:val="single" w:sz="4" w:space="0" w:color="auto"/>
            </w:tcBorders>
            <w:vAlign w:val="center"/>
          </w:tcPr>
          <w:p w14:paraId="47FC20AB" w14:textId="77777777" w:rsidR="00AD0F2F" w:rsidRPr="00811A97" w:rsidRDefault="00AD0F2F" w:rsidP="00811A97">
            <w:pPr>
              <w:spacing w:after="0"/>
              <w:jc w:val="left"/>
              <w:rPr>
                <w:sz w:val="20"/>
                <w:szCs w:val="20"/>
              </w:rPr>
            </w:pPr>
            <w:r w:rsidRPr="00811A97">
              <w:rPr>
                <w:sz w:val="20"/>
                <w:szCs w:val="20"/>
              </w:rPr>
              <w:t>Babes-Bolyai University, Cluj-Napoca</w:t>
            </w:r>
          </w:p>
        </w:tc>
        <w:tc>
          <w:tcPr>
            <w:tcW w:w="2924" w:type="dxa"/>
            <w:tcBorders>
              <w:top w:val="single" w:sz="4" w:space="0" w:color="auto"/>
              <w:left w:val="single" w:sz="4" w:space="0" w:color="auto"/>
              <w:bottom w:val="single" w:sz="4" w:space="0" w:color="auto"/>
              <w:right w:val="single" w:sz="4" w:space="0" w:color="auto"/>
            </w:tcBorders>
            <w:vAlign w:val="center"/>
          </w:tcPr>
          <w:p w14:paraId="2E7E170A" w14:textId="77777777" w:rsidR="00AD0F2F" w:rsidRPr="00811A97" w:rsidRDefault="00AD0F2F" w:rsidP="00811A97">
            <w:pPr>
              <w:spacing w:after="0"/>
              <w:jc w:val="left"/>
              <w:rPr>
                <w:sz w:val="20"/>
                <w:szCs w:val="20"/>
              </w:rPr>
            </w:pPr>
            <w:r w:rsidRPr="00811A97">
              <w:rPr>
                <w:sz w:val="20"/>
                <w:szCs w:val="20"/>
              </w:rPr>
              <w:t>szcsillaimola@gmail.com</w:t>
            </w:r>
          </w:p>
        </w:tc>
      </w:tr>
      <w:tr w:rsidR="00AD0F2F" w:rsidRPr="00811A97" w14:paraId="6FE02B3E"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FD16B49"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300DB580" w14:textId="77777777" w:rsidR="00AD0F2F" w:rsidRPr="00811A97" w:rsidRDefault="00AD0F2F" w:rsidP="00811A97">
            <w:pPr>
              <w:spacing w:after="0"/>
              <w:jc w:val="left"/>
              <w:rPr>
                <w:sz w:val="20"/>
                <w:szCs w:val="20"/>
              </w:rPr>
            </w:pPr>
            <w:r w:rsidRPr="00811A97">
              <w:rPr>
                <w:sz w:val="20"/>
                <w:szCs w:val="20"/>
              </w:rPr>
              <w:t xml:space="preserve">Andrea Csillag </w:t>
            </w:r>
          </w:p>
        </w:tc>
        <w:tc>
          <w:tcPr>
            <w:tcW w:w="4616" w:type="dxa"/>
            <w:tcBorders>
              <w:top w:val="single" w:sz="4" w:space="0" w:color="auto"/>
              <w:left w:val="single" w:sz="4" w:space="0" w:color="auto"/>
              <w:bottom w:val="single" w:sz="4" w:space="0" w:color="auto"/>
              <w:right w:val="single" w:sz="4" w:space="0" w:color="auto"/>
            </w:tcBorders>
            <w:vAlign w:val="center"/>
          </w:tcPr>
          <w:p w14:paraId="18F8AB25" w14:textId="77777777" w:rsidR="00AD0F2F" w:rsidRPr="00811A97" w:rsidRDefault="00AD0F2F" w:rsidP="00811A97">
            <w:pPr>
              <w:spacing w:after="0"/>
              <w:jc w:val="left"/>
              <w:rPr>
                <w:sz w:val="20"/>
                <w:szCs w:val="20"/>
              </w:rPr>
            </w:pPr>
            <w:r w:rsidRPr="00811A97">
              <w:rPr>
                <w:sz w:val="20"/>
                <w:szCs w:val="20"/>
              </w:rPr>
              <w:t>Debrecen Reformed Theological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16CA7466" w14:textId="77777777" w:rsidR="00AD0F2F" w:rsidRPr="00811A97" w:rsidRDefault="00AD0F2F" w:rsidP="00811A97">
            <w:pPr>
              <w:spacing w:after="0"/>
              <w:jc w:val="left"/>
              <w:rPr>
                <w:sz w:val="20"/>
                <w:szCs w:val="20"/>
              </w:rPr>
            </w:pPr>
            <w:r w:rsidRPr="00811A97">
              <w:rPr>
                <w:sz w:val="20"/>
                <w:szCs w:val="20"/>
              </w:rPr>
              <w:t>acsillag15@gmail.com</w:t>
            </w:r>
          </w:p>
        </w:tc>
      </w:tr>
      <w:tr w:rsidR="00AD0F2F" w:rsidRPr="00811A97" w14:paraId="2099A2BD"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5E7E097"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2B9FA619" w14:textId="77777777" w:rsidR="00AD0F2F" w:rsidRPr="00811A97" w:rsidRDefault="00AD0F2F" w:rsidP="00811A97">
            <w:pPr>
              <w:spacing w:after="0"/>
              <w:jc w:val="left"/>
              <w:rPr>
                <w:sz w:val="20"/>
                <w:szCs w:val="20"/>
              </w:rPr>
            </w:pPr>
            <w:r w:rsidRPr="00811A97">
              <w:rPr>
                <w:sz w:val="20"/>
                <w:szCs w:val="20"/>
              </w:rPr>
              <w:t xml:space="preserve">Edit </w:t>
            </w:r>
            <w:proofErr w:type="spellStart"/>
            <w:r w:rsidRPr="00811A97">
              <w:rPr>
                <w:sz w:val="20"/>
                <w:szCs w:val="20"/>
              </w:rPr>
              <w:t>Gálla</w:t>
            </w:r>
            <w:proofErr w:type="spellEnd"/>
          </w:p>
        </w:tc>
        <w:tc>
          <w:tcPr>
            <w:tcW w:w="4616" w:type="dxa"/>
            <w:tcBorders>
              <w:top w:val="single" w:sz="4" w:space="0" w:color="auto"/>
              <w:left w:val="single" w:sz="4" w:space="0" w:color="auto"/>
              <w:bottom w:val="single" w:sz="4" w:space="0" w:color="auto"/>
              <w:right w:val="single" w:sz="4" w:space="0" w:color="auto"/>
            </w:tcBorders>
            <w:vAlign w:val="center"/>
          </w:tcPr>
          <w:p w14:paraId="26B3CB20" w14:textId="77777777" w:rsidR="00AD0F2F" w:rsidRPr="00811A97" w:rsidRDefault="00AD0F2F" w:rsidP="00811A97">
            <w:pPr>
              <w:spacing w:after="0"/>
              <w:jc w:val="left"/>
              <w:rPr>
                <w:sz w:val="20"/>
                <w:szCs w:val="20"/>
              </w:rPr>
            </w:pPr>
            <w:r w:rsidRPr="00811A97">
              <w:rPr>
                <w:sz w:val="20"/>
                <w:szCs w:val="20"/>
              </w:rPr>
              <w:t>Károli Gáspár University of the Reformed Church in Hungary</w:t>
            </w:r>
          </w:p>
        </w:tc>
        <w:tc>
          <w:tcPr>
            <w:tcW w:w="2924" w:type="dxa"/>
            <w:tcBorders>
              <w:top w:val="single" w:sz="4" w:space="0" w:color="auto"/>
              <w:left w:val="single" w:sz="4" w:space="0" w:color="auto"/>
              <w:bottom w:val="single" w:sz="4" w:space="0" w:color="auto"/>
              <w:right w:val="single" w:sz="4" w:space="0" w:color="auto"/>
            </w:tcBorders>
            <w:vAlign w:val="center"/>
          </w:tcPr>
          <w:p w14:paraId="5A844D63" w14:textId="77777777" w:rsidR="00AD0F2F" w:rsidRPr="00811A97" w:rsidRDefault="00AD0F2F" w:rsidP="00811A97">
            <w:pPr>
              <w:spacing w:after="0"/>
              <w:jc w:val="left"/>
              <w:rPr>
                <w:sz w:val="20"/>
                <w:szCs w:val="20"/>
              </w:rPr>
            </w:pPr>
            <w:r w:rsidRPr="00811A97">
              <w:rPr>
                <w:sz w:val="20"/>
                <w:szCs w:val="20"/>
              </w:rPr>
              <w:t>galla.edit@kre.hu</w:t>
            </w:r>
          </w:p>
        </w:tc>
      </w:tr>
      <w:tr w:rsidR="00AD0F2F" w:rsidRPr="00811A97" w14:paraId="0540382B"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104E2FC"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7384AB78" w14:textId="77777777" w:rsidR="00AD0F2F" w:rsidRPr="00811A97" w:rsidRDefault="00AD0F2F" w:rsidP="00811A97">
            <w:pPr>
              <w:spacing w:after="0"/>
              <w:jc w:val="left"/>
              <w:rPr>
                <w:sz w:val="20"/>
                <w:szCs w:val="20"/>
              </w:rPr>
            </w:pPr>
            <w:r w:rsidRPr="00811A97">
              <w:rPr>
                <w:sz w:val="20"/>
                <w:szCs w:val="20"/>
              </w:rPr>
              <w:t xml:space="preserve">Mária </w:t>
            </w:r>
            <w:proofErr w:type="spellStart"/>
            <w:r w:rsidRPr="00811A97">
              <w:rPr>
                <w:sz w:val="20"/>
                <w:szCs w:val="20"/>
              </w:rPr>
              <w:t>Törökné</w:t>
            </w:r>
            <w:proofErr w:type="spellEnd"/>
            <w:r w:rsidRPr="00811A97">
              <w:rPr>
                <w:sz w:val="20"/>
                <w:szCs w:val="20"/>
              </w:rPr>
              <w:t xml:space="preserve"> </w:t>
            </w:r>
            <w:proofErr w:type="spellStart"/>
            <w:r w:rsidRPr="00811A97">
              <w:rPr>
                <w:sz w:val="20"/>
                <w:szCs w:val="20"/>
              </w:rPr>
              <w:t>Dr.</w:t>
            </w:r>
            <w:proofErr w:type="spellEnd"/>
            <w:r w:rsidRPr="00811A97">
              <w:rPr>
                <w:sz w:val="20"/>
                <w:szCs w:val="20"/>
              </w:rPr>
              <w:t xml:space="preserve"> Molnár</w:t>
            </w:r>
          </w:p>
        </w:tc>
        <w:tc>
          <w:tcPr>
            <w:tcW w:w="4616" w:type="dxa"/>
            <w:tcBorders>
              <w:top w:val="single" w:sz="4" w:space="0" w:color="auto"/>
              <w:left w:val="single" w:sz="4" w:space="0" w:color="auto"/>
              <w:bottom w:val="single" w:sz="4" w:space="0" w:color="auto"/>
              <w:right w:val="single" w:sz="4" w:space="0" w:color="auto"/>
            </w:tcBorders>
            <w:vAlign w:val="center"/>
          </w:tcPr>
          <w:p w14:paraId="43B31733" w14:textId="77777777" w:rsidR="00AD0F2F" w:rsidRPr="00811A97" w:rsidRDefault="00AD0F2F" w:rsidP="00811A97">
            <w:pPr>
              <w:spacing w:after="0"/>
              <w:jc w:val="left"/>
              <w:rPr>
                <w:sz w:val="20"/>
                <w:szCs w:val="20"/>
              </w:rPr>
            </w:pPr>
            <w:r w:rsidRPr="00811A97">
              <w:rPr>
                <w:sz w:val="20"/>
                <w:szCs w:val="20"/>
              </w:rPr>
              <w:t xml:space="preserve">Debreceni </w:t>
            </w:r>
            <w:proofErr w:type="spellStart"/>
            <w:r w:rsidRPr="00811A97">
              <w:rPr>
                <w:sz w:val="20"/>
                <w:szCs w:val="20"/>
              </w:rPr>
              <w:t>Egyetem</w:t>
            </w:r>
            <w:proofErr w:type="spellEnd"/>
            <w:r w:rsidRPr="00811A97">
              <w:rPr>
                <w:sz w:val="20"/>
                <w:szCs w:val="20"/>
              </w:rPr>
              <w:t xml:space="preserve"> </w:t>
            </w:r>
            <w:proofErr w:type="spellStart"/>
            <w:r w:rsidRPr="00811A97">
              <w:rPr>
                <w:sz w:val="20"/>
                <w:szCs w:val="20"/>
              </w:rPr>
              <w:t>Germanisztikai</w:t>
            </w:r>
            <w:proofErr w:type="spellEnd"/>
            <w:r w:rsidRPr="00811A97">
              <w:rPr>
                <w:sz w:val="20"/>
                <w:szCs w:val="20"/>
              </w:rPr>
              <w:t xml:space="preserve"> </w:t>
            </w:r>
            <w:proofErr w:type="spellStart"/>
            <w:r w:rsidRPr="00811A97">
              <w:rPr>
                <w:sz w:val="20"/>
                <w:szCs w:val="20"/>
              </w:rPr>
              <w:t>Intézet</w:t>
            </w:r>
            <w:proofErr w:type="spellEnd"/>
          </w:p>
        </w:tc>
        <w:tc>
          <w:tcPr>
            <w:tcW w:w="2924" w:type="dxa"/>
            <w:tcBorders>
              <w:top w:val="single" w:sz="4" w:space="0" w:color="auto"/>
              <w:left w:val="single" w:sz="4" w:space="0" w:color="auto"/>
              <w:bottom w:val="single" w:sz="4" w:space="0" w:color="auto"/>
              <w:right w:val="single" w:sz="4" w:space="0" w:color="auto"/>
            </w:tcBorders>
            <w:vAlign w:val="center"/>
          </w:tcPr>
          <w:p w14:paraId="488DDC10" w14:textId="77777777" w:rsidR="00AD0F2F" w:rsidRPr="00811A97" w:rsidRDefault="00AD0F2F" w:rsidP="00811A97">
            <w:pPr>
              <w:spacing w:after="0"/>
              <w:jc w:val="left"/>
              <w:rPr>
                <w:sz w:val="20"/>
                <w:szCs w:val="20"/>
              </w:rPr>
            </w:pPr>
            <w:r w:rsidRPr="00811A97">
              <w:rPr>
                <w:sz w:val="20"/>
                <w:szCs w:val="20"/>
              </w:rPr>
              <w:t>molnarmaria9@gmail.com</w:t>
            </w:r>
          </w:p>
        </w:tc>
      </w:tr>
      <w:tr w:rsidR="00AD0F2F" w:rsidRPr="00811A97" w14:paraId="270AA7FD"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BB781BF"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19F931BD" w14:textId="77777777" w:rsidR="00AD0F2F" w:rsidRPr="00811A97" w:rsidRDefault="00AD0F2F" w:rsidP="00811A97">
            <w:pPr>
              <w:spacing w:after="0"/>
              <w:jc w:val="left"/>
              <w:rPr>
                <w:sz w:val="20"/>
                <w:szCs w:val="20"/>
              </w:rPr>
            </w:pPr>
            <w:r w:rsidRPr="00811A97">
              <w:rPr>
                <w:sz w:val="20"/>
                <w:szCs w:val="20"/>
              </w:rPr>
              <w:t>Tabish Nabi</w:t>
            </w:r>
          </w:p>
        </w:tc>
        <w:tc>
          <w:tcPr>
            <w:tcW w:w="4616" w:type="dxa"/>
            <w:tcBorders>
              <w:top w:val="single" w:sz="4" w:space="0" w:color="auto"/>
              <w:left w:val="single" w:sz="4" w:space="0" w:color="auto"/>
              <w:bottom w:val="single" w:sz="4" w:space="0" w:color="auto"/>
              <w:right w:val="single" w:sz="4" w:space="0" w:color="auto"/>
            </w:tcBorders>
            <w:vAlign w:val="center"/>
          </w:tcPr>
          <w:p w14:paraId="07F5DFBA" w14:textId="77777777" w:rsidR="00AD0F2F" w:rsidRPr="00811A97" w:rsidRDefault="00AD0F2F" w:rsidP="00811A97">
            <w:pPr>
              <w:spacing w:after="0"/>
              <w:jc w:val="left"/>
              <w:rPr>
                <w:sz w:val="20"/>
                <w:szCs w:val="20"/>
              </w:rPr>
            </w:pPr>
            <w:r w:rsidRPr="00811A97">
              <w:rPr>
                <w:sz w:val="20"/>
                <w:szCs w:val="20"/>
              </w:rPr>
              <w:t>University of Debrecen</w:t>
            </w:r>
          </w:p>
        </w:tc>
        <w:tc>
          <w:tcPr>
            <w:tcW w:w="2924" w:type="dxa"/>
            <w:tcBorders>
              <w:top w:val="single" w:sz="4" w:space="0" w:color="auto"/>
              <w:left w:val="single" w:sz="4" w:space="0" w:color="auto"/>
              <w:bottom w:val="single" w:sz="4" w:space="0" w:color="auto"/>
              <w:right w:val="single" w:sz="4" w:space="0" w:color="auto"/>
            </w:tcBorders>
            <w:vAlign w:val="center"/>
          </w:tcPr>
          <w:p w14:paraId="7E94A1A8" w14:textId="77777777" w:rsidR="00AD0F2F" w:rsidRPr="00811A97" w:rsidRDefault="00AD0F2F" w:rsidP="00811A97">
            <w:pPr>
              <w:spacing w:after="0"/>
              <w:jc w:val="left"/>
              <w:rPr>
                <w:sz w:val="20"/>
                <w:szCs w:val="20"/>
              </w:rPr>
            </w:pPr>
            <w:r w:rsidRPr="00811A97">
              <w:rPr>
                <w:sz w:val="20"/>
                <w:szCs w:val="20"/>
              </w:rPr>
              <w:t>tabishnabi@mailbox.unideb.hu</w:t>
            </w:r>
          </w:p>
        </w:tc>
      </w:tr>
      <w:tr w:rsidR="00AD0F2F" w:rsidRPr="00811A97" w14:paraId="52AC9EBA"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5EDB556C"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1F68F923" w14:textId="77777777" w:rsidR="00AD0F2F" w:rsidRPr="00811A97" w:rsidRDefault="00AD0F2F" w:rsidP="00811A97">
            <w:pPr>
              <w:spacing w:after="0"/>
              <w:jc w:val="left"/>
              <w:rPr>
                <w:sz w:val="20"/>
                <w:szCs w:val="20"/>
              </w:rPr>
            </w:pPr>
            <w:r w:rsidRPr="00811A97">
              <w:rPr>
                <w:sz w:val="20"/>
                <w:szCs w:val="20"/>
              </w:rPr>
              <w:t>Peter Gaal-Szabo</w:t>
            </w:r>
          </w:p>
        </w:tc>
        <w:tc>
          <w:tcPr>
            <w:tcW w:w="4616" w:type="dxa"/>
            <w:tcBorders>
              <w:top w:val="single" w:sz="4" w:space="0" w:color="auto"/>
              <w:left w:val="single" w:sz="4" w:space="0" w:color="auto"/>
              <w:bottom w:val="single" w:sz="4" w:space="0" w:color="auto"/>
              <w:right w:val="single" w:sz="4" w:space="0" w:color="auto"/>
            </w:tcBorders>
            <w:vAlign w:val="center"/>
          </w:tcPr>
          <w:p w14:paraId="192A7295" w14:textId="77777777" w:rsidR="00AD0F2F" w:rsidRPr="00811A97" w:rsidRDefault="00AD0F2F" w:rsidP="00811A97">
            <w:pPr>
              <w:spacing w:after="0"/>
              <w:jc w:val="left"/>
              <w:rPr>
                <w:sz w:val="20"/>
                <w:szCs w:val="20"/>
              </w:rPr>
            </w:pPr>
            <w:r w:rsidRPr="00811A97">
              <w:rPr>
                <w:sz w:val="20"/>
                <w:szCs w:val="20"/>
              </w:rPr>
              <w:t>Debrecen Reformed Theological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0C7A80D2" w14:textId="77777777" w:rsidR="00AD0F2F" w:rsidRPr="00811A97" w:rsidRDefault="00AD0F2F" w:rsidP="00811A97">
            <w:pPr>
              <w:spacing w:after="0"/>
              <w:jc w:val="left"/>
              <w:rPr>
                <w:sz w:val="20"/>
                <w:szCs w:val="20"/>
              </w:rPr>
            </w:pPr>
            <w:r w:rsidRPr="00811A97">
              <w:rPr>
                <w:sz w:val="20"/>
                <w:szCs w:val="20"/>
              </w:rPr>
              <w:t>gaal.szabo.peter@drhe.hu</w:t>
            </w:r>
          </w:p>
        </w:tc>
      </w:tr>
      <w:tr w:rsidR="00AD0F2F" w:rsidRPr="00811A97" w14:paraId="03116FBE"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3522661"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419724CA" w14:textId="77777777" w:rsidR="00AD0F2F" w:rsidRPr="00811A97" w:rsidRDefault="00AD0F2F" w:rsidP="00811A97">
            <w:pPr>
              <w:spacing w:after="0"/>
              <w:jc w:val="left"/>
              <w:rPr>
                <w:sz w:val="20"/>
                <w:szCs w:val="20"/>
              </w:rPr>
            </w:pPr>
            <w:r w:rsidRPr="00811A97">
              <w:rPr>
                <w:sz w:val="20"/>
                <w:szCs w:val="20"/>
              </w:rPr>
              <w:t xml:space="preserve">Marcell </w:t>
            </w:r>
            <w:proofErr w:type="spellStart"/>
            <w:r w:rsidRPr="00811A97">
              <w:rPr>
                <w:sz w:val="20"/>
                <w:szCs w:val="20"/>
              </w:rPr>
              <w:t>Grunda</w:t>
            </w:r>
            <w:proofErr w:type="spellEnd"/>
          </w:p>
        </w:tc>
        <w:tc>
          <w:tcPr>
            <w:tcW w:w="4616" w:type="dxa"/>
            <w:tcBorders>
              <w:top w:val="single" w:sz="4" w:space="0" w:color="auto"/>
              <w:left w:val="single" w:sz="4" w:space="0" w:color="auto"/>
              <w:bottom w:val="single" w:sz="4" w:space="0" w:color="auto"/>
              <w:right w:val="single" w:sz="4" w:space="0" w:color="auto"/>
            </w:tcBorders>
            <w:vAlign w:val="center"/>
          </w:tcPr>
          <w:p w14:paraId="5E6B3325" w14:textId="77777777" w:rsidR="00AD0F2F" w:rsidRPr="00811A97" w:rsidRDefault="00AD0F2F" w:rsidP="00811A97">
            <w:pPr>
              <w:spacing w:after="0"/>
              <w:jc w:val="left"/>
              <w:rPr>
                <w:sz w:val="20"/>
                <w:szCs w:val="20"/>
              </w:rPr>
            </w:pPr>
            <w:r w:rsidRPr="00811A97">
              <w:rPr>
                <w:sz w:val="20"/>
                <w:szCs w:val="20"/>
              </w:rPr>
              <w:t>University of Debrecen</w:t>
            </w:r>
          </w:p>
        </w:tc>
        <w:tc>
          <w:tcPr>
            <w:tcW w:w="2924" w:type="dxa"/>
            <w:tcBorders>
              <w:top w:val="single" w:sz="4" w:space="0" w:color="auto"/>
              <w:left w:val="single" w:sz="4" w:space="0" w:color="auto"/>
              <w:bottom w:val="single" w:sz="4" w:space="0" w:color="auto"/>
              <w:right w:val="single" w:sz="4" w:space="0" w:color="auto"/>
            </w:tcBorders>
            <w:vAlign w:val="center"/>
          </w:tcPr>
          <w:p w14:paraId="51960382" w14:textId="77777777" w:rsidR="00AD0F2F" w:rsidRPr="00811A97" w:rsidRDefault="00AD0F2F" w:rsidP="00811A97">
            <w:pPr>
              <w:spacing w:after="0"/>
              <w:jc w:val="left"/>
              <w:rPr>
                <w:sz w:val="20"/>
                <w:szCs w:val="20"/>
              </w:rPr>
            </w:pPr>
            <w:r w:rsidRPr="00811A97">
              <w:rPr>
                <w:sz w:val="20"/>
                <w:szCs w:val="20"/>
              </w:rPr>
              <w:t>grunda.marcell@arts.unideb.hu</w:t>
            </w:r>
          </w:p>
        </w:tc>
      </w:tr>
      <w:tr w:rsidR="00AD0F2F" w:rsidRPr="00811A97" w14:paraId="5E6B4797"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4EF87383"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2C7437DE" w14:textId="77777777" w:rsidR="00AD0F2F" w:rsidRPr="00811A97" w:rsidRDefault="00AD0F2F" w:rsidP="00811A97">
            <w:pPr>
              <w:spacing w:after="0"/>
              <w:jc w:val="left"/>
              <w:rPr>
                <w:sz w:val="20"/>
                <w:szCs w:val="20"/>
              </w:rPr>
            </w:pPr>
            <w:r w:rsidRPr="00811A97">
              <w:rPr>
                <w:sz w:val="20"/>
                <w:szCs w:val="20"/>
              </w:rPr>
              <w:t xml:space="preserve">Mortaza </w:t>
            </w:r>
            <w:proofErr w:type="spellStart"/>
            <w:r w:rsidRPr="00811A97">
              <w:rPr>
                <w:sz w:val="20"/>
                <w:szCs w:val="20"/>
              </w:rPr>
              <w:t>Feridouni</w:t>
            </w:r>
            <w:proofErr w:type="spellEnd"/>
          </w:p>
        </w:tc>
        <w:tc>
          <w:tcPr>
            <w:tcW w:w="4616" w:type="dxa"/>
            <w:tcBorders>
              <w:top w:val="single" w:sz="4" w:space="0" w:color="auto"/>
              <w:left w:val="single" w:sz="4" w:space="0" w:color="auto"/>
              <w:bottom w:val="single" w:sz="4" w:space="0" w:color="auto"/>
              <w:right w:val="single" w:sz="4" w:space="0" w:color="auto"/>
            </w:tcBorders>
            <w:vAlign w:val="center"/>
          </w:tcPr>
          <w:p w14:paraId="019010E0" w14:textId="77777777" w:rsidR="00AD0F2F" w:rsidRPr="00811A97" w:rsidRDefault="00AD0F2F" w:rsidP="00811A97">
            <w:pPr>
              <w:spacing w:after="0"/>
              <w:jc w:val="left"/>
              <w:rPr>
                <w:sz w:val="20"/>
                <w:szCs w:val="20"/>
              </w:rPr>
            </w:pPr>
            <w:proofErr w:type="spellStart"/>
            <w:proofErr w:type="gramStart"/>
            <w:r w:rsidRPr="00811A97">
              <w:rPr>
                <w:sz w:val="20"/>
                <w:szCs w:val="20"/>
              </w:rPr>
              <w:t>Ph.d</w:t>
            </w:r>
            <w:proofErr w:type="spellEnd"/>
            <w:proofErr w:type="gramEnd"/>
            <w:r w:rsidRPr="00811A97">
              <w:rPr>
                <w:sz w:val="20"/>
                <w:szCs w:val="20"/>
              </w:rPr>
              <w:t xml:space="preserve"> Student</w:t>
            </w:r>
          </w:p>
        </w:tc>
        <w:tc>
          <w:tcPr>
            <w:tcW w:w="2924" w:type="dxa"/>
            <w:tcBorders>
              <w:top w:val="single" w:sz="4" w:space="0" w:color="auto"/>
              <w:left w:val="single" w:sz="4" w:space="0" w:color="auto"/>
              <w:bottom w:val="single" w:sz="4" w:space="0" w:color="auto"/>
              <w:right w:val="single" w:sz="4" w:space="0" w:color="auto"/>
            </w:tcBorders>
            <w:vAlign w:val="center"/>
          </w:tcPr>
          <w:p w14:paraId="0EE410F5" w14:textId="77777777" w:rsidR="00AD0F2F" w:rsidRPr="00811A97" w:rsidRDefault="00AD0F2F" w:rsidP="00811A97">
            <w:pPr>
              <w:spacing w:after="0"/>
              <w:jc w:val="left"/>
              <w:rPr>
                <w:sz w:val="20"/>
                <w:szCs w:val="20"/>
              </w:rPr>
            </w:pPr>
            <w:r w:rsidRPr="00811A97">
              <w:rPr>
                <w:sz w:val="20"/>
                <w:szCs w:val="20"/>
              </w:rPr>
              <w:t>mortezaferidouni@aol.com</w:t>
            </w:r>
          </w:p>
        </w:tc>
      </w:tr>
      <w:tr w:rsidR="00AD0F2F" w:rsidRPr="00811A97" w14:paraId="392C74BF"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54A66739"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0ED2E581" w14:textId="77777777" w:rsidR="00AD0F2F" w:rsidRPr="00811A97" w:rsidRDefault="00AD0F2F" w:rsidP="00811A97">
            <w:pPr>
              <w:spacing w:after="0"/>
              <w:jc w:val="left"/>
              <w:rPr>
                <w:sz w:val="20"/>
                <w:szCs w:val="20"/>
              </w:rPr>
            </w:pPr>
            <w:r w:rsidRPr="00811A97">
              <w:rPr>
                <w:sz w:val="20"/>
                <w:szCs w:val="20"/>
              </w:rPr>
              <w:t>Andrea Bánffi-Benedek</w:t>
            </w:r>
          </w:p>
        </w:tc>
        <w:tc>
          <w:tcPr>
            <w:tcW w:w="4616" w:type="dxa"/>
            <w:tcBorders>
              <w:top w:val="single" w:sz="4" w:space="0" w:color="auto"/>
              <w:left w:val="single" w:sz="4" w:space="0" w:color="auto"/>
              <w:bottom w:val="single" w:sz="4" w:space="0" w:color="auto"/>
              <w:right w:val="single" w:sz="4" w:space="0" w:color="auto"/>
            </w:tcBorders>
            <w:vAlign w:val="center"/>
          </w:tcPr>
          <w:p w14:paraId="4BBB39A3"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 (German Section)</w:t>
            </w:r>
          </w:p>
        </w:tc>
        <w:tc>
          <w:tcPr>
            <w:tcW w:w="2924" w:type="dxa"/>
            <w:tcBorders>
              <w:top w:val="single" w:sz="4" w:space="0" w:color="auto"/>
              <w:left w:val="single" w:sz="4" w:space="0" w:color="auto"/>
              <w:bottom w:val="single" w:sz="4" w:space="0" w:color="auto"/>
              <w:right w:val="single" w:sz="4" w:space="0" w:color="auto"/>
            </w:tcBorders>
            <w:vAlign w:val="center"/>
          </w:tcPr>
          <w:p w14:paraId="689F0FC2" w14:textId="77777777" w:rsidR="00AD0F2F" w:rsidRPr="00811A97" w:rsidRDefault="00AD0F2F" w:rsidP="00811A97">
            <w:pPr>
              <w:spacing w:after="0"/>
              <w:jc w:val="left"/>
              <w:rPr>
                <w:sz w:val="20"/>
                <w:szCs w:val="20"/>
              </w:rPr>
            </w:pPr>
            <w:r w:rsidRPr="00811A97">
              <w:rPr>
                <w:sz w:val="20"/>
                <w:szCs w:val="20"/>
              </w:rPr>
              <w:t>benedekandrea@partium.ro</w:t>
            </w:r>
          </w:p>
        </w:tc>
      </w:tr>
      <w:tr w:rsidR="00AD0F2F" w:rsidRPr="00811A97" w14:paraId="0C02D821"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7987931B"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61237D33" w14:textId="77777777" w:rsidR="00AD0F2F" w:rsidRPr="00811A97" w:rsidRDefault="00AD0F2F" w:rsidP="00811A97">
            <w:pPr>
              <w:spacing w:after="0"/>
              <w:jc w:val="left"/>
              <w:rPr>
                <w:sz w:val="20"/>
                <w:szCs w:val="20"/>
              </w:rPr>
            </w:pPr>
            <w:r w:rsidRPr="00811A97">
              <w:rPr>
                <w:sz w:val="20"/>
                <w:szCs w:val="20"/>
              </w:rPr>
              <w:t xml:space="preserve">Meng Liu </w:t>
            </w:r>
          </w:p>
        </w:tc>
        <w:tc>
          <w:tcPr>
            <w:tcW w:w="4616" w:type="dxa"/>
            <w:tcBorders>
              <w:top w:val="single" w:sz="4" w:space="0" w:color="auto"/>
              <w:left w:val="single" w:sz="4" w:space="0" w:color="auto"/>
              <w:bottom w:val="single" w:sz="4" w:space="0" w:color="auto"/>
              <w:right w:val="single" w:sz="4" w:space="0" w:color="auto"/>
            </w:tcBorders>
            <w:vAlign w:val="center"/>
          </w:tcPr>
          <w:p w14:paraId="2986FA40" w14:textId="77777777" w:rsidR="00AD0F2F" w:rsidRPr="00811A97" w:rsidRDefault="00AD0F2F" w:rsidP="00811A97">
            <w:pPr>
              <w:spacing w:after="0"/>
              <w:jc w:val="left"/>
              <w:rPr>
                <w:sz w:val="20"/>
                <w:szCs w:val="20"/>
              </w:rPr>
            </w:pPr>
            <w:proofErr w:type="spellStart"/>
            <w:r w:rsidRPr="00811A97">
              <w:rPr>
                <w:sz w:val="20"/>
                <w:szCs w:val="20"/>
              </w:rPr>
              <w:t>Univeristy</w:t>
            </w:r>
            <w:proofErr w:type="spellEnd"/>
            <w:r w:rsidRPr="00811A97">
              <w:rPr>
                <w:sz w:val="20"/>
                <w:szCs w:val="20"/>
              </w:rPr>
              <w:t xml:space="preserve"> of </w:t>
            </w:r>
            <w:proofErr w:type="spellStart"/>
            <w:proofErr w:type="gramStart"/>
            <w:r w:rsidRPr="00811A97">
              <w:rPr>
                <w:sz w:val="20"/>
                <w:szCs w:val="20"/>
              </w:rPr>
              <w:t>Debrecen,Doctoral</w:t>
            </w:r>
            <w:proofErr w:type="spellEnd"/>
            <w:proofErr w:type="gramEnd"/>
            <w:r w:rsidRPr="00811A97">
              <w:rPr>
                <w:sz w:val="20"/>
                <w:szCs w:val="20"/>
              </w:rPr>
              <w:t xml:space="preserve"> School of History and </w:t>
            </w:r>
            <w:proofErr w:type="spellStart"/>
            <w:r w:rsidRPr="00811A97">
              <w:rPr>
                <w:sz w:val="20"/>
                <w:szCs w:val="20"/>
              </w:rPr>
              <w:t>Ethnography,Department</w:t>
            </w:r>
            <w:proofErr w:type="spellEnd"/>
            <w:r w:rsidRPr="00811A97">
              <w:rPr>
                <w:sz w:val="20"/>
                <w:szCs w:val="20"/>
              </w:rPr>
              <w:t xml:space="preserve"> in Ethnography</w:t>
            </w:r>
          </w:p>
        </w:tc>
        <w:tc>
          <w:tcPr>
            <w:tcW w:w="2924" w:type="dxa"/>
            <w:tcBorders>
              <w:top w:val="single" w:sz="4" w:space="0" w:color="auto"/>
              <w:left w:val="single" w:sz="4" w:space="0" w:color="auto"/>
              <w:bottom w:val="single" w:sz="4" w:space="0" w:color="auto"/>
              <w:right w:val="single" w:sz="4" w:space="0" w:color="auto"/>
            </w:tcBorders>
            <w:vAlign w:val="center"/>
          </w:tcPr>
          <w:p w14:paraId="3A3B323B" w14:textId="77777777" w:rsidR="00AD0F2F" w:rsidRPr="00811A97" w:rsidRDefault="00AD0F2F" w:rsidP="00811A97">
            <w:pPr>
              <w:spacing w:after="0"/>
              <w:jc w:val="left"/>
              <w:rPr>
                <w:sz w:val="20"/>
                <w:szCs w:val="20"/>
              </w:rPr>
            </w:pPr>
            <w:r w:rsidRPr="00811A97">
              <w:rPr>
                <w:sz w:val="20"/>
                <w:szCs w:val="20"/>
              </w:rPr>
              <w:t>283691501@qq.com</w:t>
            </w:r>
          </w:p>
        </w:tc>
      </w:tr>
      <w:tr w:rsidR="00AD0F2F" w:rsidRPr="00811A97" w14:paraId="03D562BE"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642A2388"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3FA2056D" w14:textId="77777777" w:rsidR="00AD0F2F" w:rsidRPr="00811A97" w:rsidRDefault="00AD0F2F" w:rsidP="00811A97">
            <w:pPr>
              <w:spacing w:after="0"/>
              <w:jc w:val="left"/>
              <w:rPr>
                <w:sz w:val="20"/>
                <w:szCs w:val="20"/>
              </w:rPr>
            </w:pPr>
            <w:r w:rsidRPr="00811A97">
              <w:rPr>
                <w:sz w:val="20"/>
                <w:szCs w:val="20"/>
              </w:rPr>
              <w:t>Titus Pop</w:t>
            </w:r>
          </w:p>
        </w:tc>
        <w:tc>
          <w:tcPr>
            <w:tcW w:w="4616" w:type="dxa"/>
            <w:tcBorders>
              <w:top w:val="single" w:sz="4" w:space="0" w:color="auto"/>
              <w:left w:val="single" w:sz="4" w:space="0" w:color="auto"/>
              <w:bottom w:val="single" w:sz="4" w:space="0" w:color="auto"/>
              <w:right w:val="single" w:sz="4" w:space="0" w:color="auto"/>
            </w:tcBorders>
            <w:vAlign w:val="center"/>
          </w:tcPr>
          <w:p w14:paraId="45B70B73"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1A3F275A" w14:textId="77777777" w:rsidR="00AD0F2F" w:rsidRPr="00811A97" w:rsidRDefault="00AD0F2F" w:rsidP="00811A97">
            <w:pPr>
              <w:spacing w:after="0"/>
              <w:jc w:val="left"/>
              <w:rPr>
                <w:sz w:val="20"/>
                <w:szCs w:val="20"/>
              </w:rPr>
            </w:pPr>
            <w:r w:rsidRPr="00811A97">
              <w:rPr>
                <w:sz w:val="20"/>
                <w:szCs w:val="20"/>
              </w:rPr>
              <w:t>titus.pop@partium.ro</w:t>
            </w:r>
          </w:p>
        </w:tc>
      </w:tr>
      <w:tr w:rsidR="00AD0F2F" w:rsidRPr="00811A97" w14:paraId="4D16124A"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2C39CB99"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40446561" w14:textId="77777777" w:rsidR="00AD0F2F" w:rsidRPr="00811A97" w:rsidRDefault="00AD0F2F" w:rsidP="00811A97">
            <w:pPr>
              <w:spacing w:after="0"/>
              <w:jc w:val="left"/>
              <w:rPr>
                <w:sz w:val="20"/>
                <w:szCs w:val="20"/>
              </w:rPr>
            </w:pPr>
            <w:r w:rsidRPr="00811A97">
              <w:rPr>
                <w:sz w:val="20"/>
                <w:szCs w:val="20"/>
              </w:rPr>
              <w:t>Iuliana Borbely</w:t>
            </w:r>
          </w:p>
        </w:tc>
        <w:tc>
          <w:tcPr>
            <w:tcW w:w="4616" w:type="dxa"/>
            <w:tcBorders>
              <w:top w:val="single" w:sz="4" w:space="0" w:color="auto"/>
              <w:left w:val="single" w:sz="4" w:space="0" w:color="auto"/>
              <w:bottom w:val="single" w:sz="4" w:space="0" w:color="auto"/>
              <w:right w:val="single" w:sz="4" w:space="0" w:color="auto"/>
            </w:tcBorders>
            <w:vAlign w:val="center"/>
          </w:tcPr>
          <w:p w14:paraId="1AF207F1"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522769E3" w14:textId="77777777" w:rsidR="00AD0F2F" w:rsidRPr="00811A97" w:rsidRDefault="00AD0F2F" w:rsidP="00811A97">
            <w:pPr>
              <w:spacing w:after="0"/>
              <w:jc w:val="left"/>
              <w:rPr>
                <w:sz w:val="20"/>
                <w:szCs w:val="20"/>
              </w:rPr>
            </w:pPr>
            <w:r w:rsidRPr="00811A97">
              <w:rPr>
                <w:sz w:val="20"/>
                <w:szCs w:val="20"/>
              </w:rPr>
              <w:t>juliannaborbely@partium.ro</w:t>
            </w:r>
          </w:p>
        </w:tc>
      </w:tr>
      <w:tr w:rsidR="00AD0F2F" w:rsidRPr="00811A97" w14:paraId="02129195"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62C87F24"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40C27540" w14:textId="77777777" w:rsidR="00AD0F2F" w:rsidRPr="00811A97" w:rsidRDefault="00AD0F2F" w:rsidP="00811A97">
            <w:pPr>
              <w:spacing w:after="0"/>
              <w:jc w:val="left"/>
              <w:rPr>
                <w:sz w:val="20"/>
                <w:szCs w:val="20"/>
              </w:rPr>
            </w:pPr>
            <w:r w:rsidRPr="00811A97">
              <w:rPr>
                <w:sz w:val="20"/>
                <w:szCs w:val="20"/>
              </w:rPr>
              <w:t xml:space="preserve">Szilárd </w:t>
            </w:r>
            <w:proofErr w:type="spellStart"/>
            <w:r w:rsidRPr="00811A97">
              <w:rPr>
                <w:sz w:val="20"/>
                <w:szCs w:val="20"/>
              </w:rPr>
              <w:t>Kmeczkó</w:t>
            </w:r>
            <w:proofErr w:type="spellEnd"/>
          </w:p>
        </w:tc>
        <w:tc>
          <w:tcPr>
            <w:tcW w:w="4616" w:type="dxa"/>
            <w:tcBorders>
              <w:top w:val="single" w:sz="4" w:space="0" w:color="auto"/>
              <w:left w:val="single" w:sz="4" w:space="0" w:color="auto"/>
              <w:bottom w:val="single" w:sz="4" w:space="0" w:color="auto"/>
              <w:right w:val="single" w:sz="4" w:space="0" w:color="auto"/>
            </w:tcBorders>
            <w:vAlign w:val="center"/>
          </w:tcPr>
          <w:p w14:paraId="7F18E4AC" w14:textId="77777777" w:rsidR="00AD0F2F" w:rsidRPr="00811A97" w:rsidRDefault="00AD0F2F" w:rsidP="00811A97">
            <w:pPr>
              <w:spacing w:after="0"/>
              <w:jc w:val="left"/>
              <w:rPr>
                <w:sz w:val="20"/>
                <w:szCs w:val="20"/>
              </w:rPr>
            </w:pPr>
            <w:r w:rsidRPr="00811A97">
              <w:rPr>
                <w:sz w:val="20"/>
                <w:szCs w:val="20"/>
              </w:rPr>
              <w:t>Debrecen Reformed Theological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7909A52C" w14:textId="77777777" w:rsidR="00AD0F2F" w:rsidRPr="00811A97" w:rsidRDefault="00AD0F2F" w:rsidP="00811A97">
            <w:pPr>
              <w:spacing w:after="0"/>
              <w:jc w:val="left"/>
              <w:rPr>
                <w:sz w:val="20"/>
                <w:szCs w:val="20"/>
              </w:rPr>
            </w:pPr>
            <w:r w:rsidRPr="00811A97">
              <w:rPr>
                <w:sz w:val="20"/>
                <w:szCs w:val="20"/>
              </w:rPr>
              <w:t>kmeczko.szilard@drhe.hu</w:t>
            </w:r>
          </w:p>
        </w:tc>
      </w:tr>
      <w:tr w:rsidR="00AD0F2F" w:rsidRPr="00811A97" w14:paraId="45B34FC4"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1D67B9B4"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2F4BE731" w14:textId="77777777" w:rsidR="00AD0F2F" w:rsidRPr="00811A97" w:rsidRDefault="00AD0F2F" w:rsidP="00811A97">
            <w:pPr>
              <w:spacing w:after="0"/>
              <w:jc w:val="left"/>
              <w:rPr>
                <w:sz w:val="20"/>
                <w:szCs w:val="20"/>
                <w:lang w:val="hu-HU"/>
              </w:rPr>
            </w:pPr>
            <w:r w:rsidRPr="00811A97">
              <w:rPr>
                <w:sz w:val="20"/>
                <w:szCs w:val="20"/>
              </w:rPr>
              <w:t xml:space="preserve">Kovacs </w:t>
            </w:r>
            <w:proofErr w:type="spellStart"/>
            <w:r w:rsidRPr="00811A97">
              <w:rPr>
                <w:sz w:val="20"/>
                <w:szCs w:val="20"/>
              </w:rPr>
              <w:t>Zolt</w:t>
            </w:r>
            <w:r w:rsidRPr="00811A97">
              <w:rPr>
                <w:sz w:val="20"/>
                <w:szCs w:val="20"/>
                <w:lang w:val="hu-HU"/>
              </w:rPr>
              <w:t>án</w:t>
            </w:r>
            <w:proofErr w:type="spellEnd"/>
            <w:r w:rsidRPr="00811A97">
              <w:rPr>
                <w:sz w:val="20"/>
                <w:szCs w:val="20"/>
                <w:lang w:val="hu-HU"/>
              </w:rPr>
              <w:t>-János</w:t>
            </w:r>
          </w:p>
        </w:tc>
        <w:tc>
          <w:tcPr>
            <w:tcW w:w="4616" w:type="dxa"/>
            <w:tcBorders>
              <w:top w:val="single" w:sz="4" w:space="0" w:color="auto"/>
              <w:left w:val="single" w:sz="4" w:space="0" w:color="auto"/>
              <w:bottom w:val="single" w:sz="4" w:space="0" w:color="auto"/>
              <w:right w:val="single" w:sz="4" w:space="0" w:color="auto"/>
            </w:tcBorders>
            <w:vAlign w:val="center"/>
          </w:tcPr>
          <w:p w14:paraId="0DF10125"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71C5A0B6" w14:textId="77777777" w:rsidR="00AD0F2F" w:rsidRPr="00811A97" w:rsidRDefault="00AD0F2F" w:rsidP="00811A97">
            <w:pPr>
              <w:spacing w:after="0"/>
              <w:jc w:val="left"/>
              <w:rPr>
                <w:sz w:val="20"/>
                <w:szCs w:val="20"/>
              </w:rPr>
            </w:pPr>
            <w:r w:rsidRPr="00811A97">
              <w:rPr>
                <w:sz w:val="20"/>
                <w:szCs w:val="20"/>
              </w:rPr>
              <w:t>kovacs-zoltan@partium.ro</w:t>
            </w:r>
          </w:p>
        </w:tc>
      </w:tr>
      <w:tr w:rsidR="00AD0F2F" w:rsidRPr="00811A97" w14:paraId="6E56EAD1"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B07F08B"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4AA3ABE8" w14:textId="77777777" w:rsidR="00AD0F2F" w:rsidRPr="00811A97" w:rsidRDefault="00AD0F2F" w:rsidP="00811A97">
            <w:pPr>
              <w:spacing w:after="0"/>
              <w:jc w:val="left"/>
              <w:rPr>
                <w:sz w:val="20"/>
                <w:szCs w:val="20"/>
              </w:rPr>
            </w:pPr>
            <w:r w:rsidRPr="00811A97">
              <w:rPr>
                <w:sz w:val="20"/>
                <w:szCs w:val="20"/>
              </w:rPr>
              <w:t>Veres Ottilia</w:t>
            </w:r>
          </w:p>
        </w:tc>
        <w:tc>
          <w:tcPr>
            <w:tcW w:w="4616" w:type="dxa"/>
            <w:tcBorders>
              <w:top w:val="single" w:sz="4" w:space="0" w:color="auto"/>
              <w:left w:val="single" w:sz="4" w:space="0" w:color="auto"/>
              <w:bottom w:val="single" w:sz="4" w:space="0" w:color="auto"/>
              <w:right w:val="single" w:sz="4" w:space="0" w:color="auto"/>
            </w:tcBorders>
            <w:vAlign w:val="center"/>
          </w:tcPr>
          <w:p w14:paraId="0406D1F4"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14B13BFC" w14:textId="77777777" w:rsidR="00AD0F2F" w:rsidRPr="00811A97" w:rsidRDefault="00AD0F2F" w:rsidP="00811A97">
            <w:pPr>
              <w:spacing w:after="0"/>
              <w:jc w:val="left"/>
              <w:rPr>
                <w:sz w:val="20"/>
                <w:szCs w:val="20"/>
              </w:rPr>
            </w:pPr>
            <w:r w:rsidRPr="00811A97">
              <w:rPr>
                <w:sz w:val="20"/>
                <w:szCs w:val="20"/>
              </w:rPr>
              <w:t>veresottilia@partium.ro</w:t>
            </w:r>
          </w:p>
        </w:tc>
      </w:tr>
      <w:tr w:rsidR="00AD0F2F" w:rsidRPr="00811A97" w14:paraId="52FE6AB8"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177B3D94"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6DF60EBC" w14:textId="0DCDA343" w:rsidR="00AD0F2F" w:rsidRPr="00811A97" w:rsidRDefault="00AD0F2F" w:rsidP="00811A97">
            <w:pPr>
              <w:spacing w:after="0"/>
              <w:jc w:val="left"/>
              <w:rPr>
                <w:sz w:val="20"/>
                <w:szCs w:val="20"/>
                <w:lang w:val="hu-HU"/>
              </w:rPr>
            </w:pPr>
            <w:r w:rsidRPr="00811A97">
              <w:rPr>
                <w:sz w:val="20"/>
                <w:szCs w:val="20"/>
              </w:rPr>
              <w:t xml:space="preserve">Ioan James </w:t>
            </w:r>
            <w:r w:rsidR="003E0760" w:rsidRPr="003E0760">
              <w:rPr>
                <w:bCs/>
                <w:sz w:val="20"/>
                <w:szCs w:val="20"/>
              </w:rPr>
              <w:t>Antal-Fórizs</w:t>
            </w:r>
          </w:p>
        </w:tc>
        <w:tc>
          <w:tcPr>
            <w:tcW w:w="4616" w:type="dxa"/>
            <w:tcBorders>
              <w:top w:val="single" w:sz="4" w:space="0" w:color="auto"/>
              <w:left w:val="single" w:sz="4" w:space="0" w:color="auto"/>
              <w:bottom w:val="single" w:sz="4" w:space="0" w:color="auto"/>
              <w:right w:val="single" w:sz="4" w:space="0" w:color="auto"/>
            </w:tcBorders>
            <w:vAlign w:val="center"/>
          </w:tcPr>
          <w:p w14:paraId="13A03670"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04552F26" w14:textId="77777777" w:rsidR="00AD0F2F" w:rsidRPr="00811A97" w:rsidRDefault="00AD0F2F" w:rsidP="00811A97">
            <w:pPr>
              <w:spacing w:after="0"/>
              <w:jc w:val="left"/>
              <w:rPr>
                <w:sz w:val="20"/>
                <w:szCs w:val="20"/>
              </w:rPr>
            </w:pPr>
            <w:r w:rsidRPr="00811A97">
              <w:rPr>
                <w:sz w:val="20"/>
                <w:szCs w:val="20"/>
              </w:rPr>
              <w:t>antal.janos@partium.ro</w:t>
            </w:r>
          </w:p>
        </w:tc>
      </w:tr>
      <w:tr w:rsidR="00AD0F2F" w:rsidRPr="00811A97" w14:paraId="6BE8E1BE" w14:textId="77777777" w:rsidTr="00811A97">
        <w:trPr>
          <w:jc w:val="center"/>
        </w:trPr>
        <w:tc>
          <w:tcPr>
            <w:tcW w:w="676" w:type="dxa"/>
            <w:tcBorders>
              <w:top w:val="single" w:sz="4" w:space="0" w:color="auto"/>
              <w:left w:val="single" w:sz="4" w:space="0" w:color="auto"/>
              <w:bottom w:val="single" w:sz="4" w:space="0" w:color="auto"/>
              <w:right w:val="single" w:sz="4" w:space="0" w:color="auto"/>
            </w:tcBorders>
          </w:tcPr>
          <w:p w14:paraId="0550EB3D" w14:textId="77777777" w:rsidR="00AD0F2F" w:rsidRPr="00811A97" w:rsidRDefault="00AD0F2F" w:rsidP="00811A97">
            <w:pPr>
              <w:pStyle w:val="ListParagraph"/>
              <w:numPr>
                <w:ilvl w:val="0"/>
                <w:numId w:val="1"/>
              </w:numPr>
              <w:spacing w:after="0" w:line="240" w:lineRule="auto"/>
              <w:ind w:left="360"/>
              <w:jc w:val="left"/>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14:paraId="0C5D4733" w14:textId="77777777" w:rsidR="00AD0F2F" w:rsidRPr="00811A97" w:rsidRDefault="00AD0F2F" w:rsidP="00811A97">
            <w:pPr>
              <w:spacing w:after="0"/>
              <w:jc w:val="left"/>
              <w:rPr>
                <w:sz w:val="20"/>
                <w:szCs w:val="20"/>
              </w:rPr>
            </w:pPr>
            <w:r w:rsidRPr="00811A97">
              <w:rPr>
                <w:sz w:val="20"/>
                <w:szCs w:val="20"/>
              </w:rPr>
              <w:t>Antonia-Teodora Pop</w:t>
            </w:r>
          </w:p>
        </w:tc>
        <w:tc>
          <w:tcPr>
            <w:tcW w:w="4616" w:type="dxa"/>
            <w:tcBorders>
              <w:top w:val="single" w:sz="4" w:space="0" w:color="auto"/>
              <w:left w:val="single" w:sz="4" w:space="0" w:color="auto"/>
              <w:bottom w:val="single" w:sz="4" w:space="0" w:color="auto"/>
              <w:right w:val="single" w:sz="4" w:space="0" w:color="auto"/>
            </w:tcBorders>
            <w:vAlign w:val="center"/>
          </w:tcPr>
          <w:p w14:paraId="7181204E" w14:textId="77777777" w:rsidR="00AD0F2F" w:rsidRPr="00811A97" w:rsidRDefault="00AD0F2F" w:rsidP="00811A97">
            <w:pPr>
              <w:spacing w:after="0"/>
              <w:jc w:val="left"/>
              <w:rPr>
                <w:sz w:val="20"/>
                <w:szCs w:val="20"/>
              </w:rPr>
            </w:pPr>
            <w:proofErr w:type="spellStart"/>
            <w:r w:rsidRPr="00811A97">
              <w:rPr>
                <w:sz w:val="20"/>
                <w:szCs w:val="20"/>
              </w:rPr>
              <w:t>Partium</w:t>
            </w:r>
            <w:proofErr w:type="spellEnd"/>
            <w:r w:rsidRPr="00811A97">
              <w:rPr>
                <w:sz w:val="20"/>
                <w:szCs w:val="20"/>
              </w:rPr>
              <w:t xml:space="preserve"> Christian University</w:t>
            </w:r>
          </w:p>
        </w:tc>
        <w:tc>
          <w:tcPr>
            <w:tcW w:w="2924" w:type="dxa"/>
            <w:tcBorders>
              <w:top w:val="single" w:sz="4" w:space="0" w:color="auto"/>
              <w:left w:val="single" w:sz="4" w:space="0" w:color="auto"/>
              <w:bottom w:val="single" w:sz="4" w:space="0" w:color="auto"/>
              <w:right w:val="single" w:sz="4" w:space="0" w:color="auto"/>
            </w:tcBorders>
            <w:vAlign w:val="center"/>
          </w:tcPr>
          <w:p w14:paraId="01C133B2" w14:textId="77777777" w:rsidR="00AD0F2F" w:rsidRPr="00811A97" w:rsidRDefault="00AD0F2F" w:rsidP="00811A97">
            <w:pPr>
              <w:spacing w:after="0"/>
              <w:jc w:val="left"/>
              <w:rPr>
                <w:sz w:val="20"/>
                <w:szCs w:val="20"/>
              </w:rPr>
            </w:pPr>
            <w:r w:rsidRPr="00811A97">
              <w:rPr>
                <w:sz w:val="20"/>
                <w:szCs w:val="20"/>
              </w:rPr>
              <w:t>antoniapop@partium.ro</w:t>
            </w:r>
          </w:p>
        </w:tc>
      </w:tr>
    </w:tbl>
    <w:p w14:paraId="60292B10" w14:textId="77777777" w:rsidR="007F2EBC" w:rsidRPr="00AD0F2F" w:rsidRDefault="007F2EBC" w:rsidP="0012176F">
      <w:pPr>
        <w:jc w:val="both"/>
        <w:rPr>
          <w:bCs/>
          <w:sz w:val="22"/>
          <w:szCs w:val="22"/>
          <w:lang w:val="de-AT"/>
        </w:rPr>
      </w:pPr>
    </w:p>
    <w:sectPr w:rsidR="007F2EBC" w:rsidRPr="00AD0F2F" w:rsidSect="00AD31EB">
      <w:headerReference w:type="even" r:id="rId16"/>
      <w:headerReference w:type="default" r:id="rId17"/>
      <w:footerReference w:type="even" r:id="rId18"/>
      <w:footerReference w:type="default" r:id="rId19"/>
      <w:headerReference w:type="first" r:id="rId20"/>
      <w:footerReference w:type="first" r:id="rId21"/>
      <w:pgSz w:w="11850" w:h="1678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6B5E" w14:textId="77777777" w:rsidR="0090401B" w:rsidRDefault="0090401B" w:rsidP="001377A4">
      <w:pPr>
        <w:spacing w:after="0" w:line="240" w:lineRule="auto"/>
      </w:pPr>
      <w:r>
        <w:separator/>
      </w:r>
    </w:p>
  </w:endnote>
  <w:endnote w:type="continuationSeparator" w:id="0">
    <w:p w14:paraId="3BABA9D9" w14:textId="77777777" w:rsidR="0090401B" w:rsidRDefault="0090401B" w:rsidP="0013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ADE Evolve Sans EVO">
    <w:altName w:val="Times New Roman"/>
    <w:panose1 w:val="00000000000000000000"/>
    <w:charset w:val="00"/>
    <w:family w:val="modern"/>
    <w:notTrueType/>
    <w:pitch w:val="variable"/>
    <w:sig w:usb0="A000022F" w:usb1="10000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E436" w14:textId="77777777" w:rsidR="001377A4" w:rsidRDefault="00137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106B" w14:textId="77777777" w:rsidR="00AD31EB" w:rsidRDefault="00AD31EB">
    <w:pPr>
      <w:pStyle w:val="Footer"/>
      <w:rPr>
        <w:lang w:val="hu-HU"/>
      </w:rPr>
    </w:pPr>
    <w:r>
      <w:rPr>
        <w:noProof/>
        <w:lang w:val="en-US" w:eastAsia="en-US"/>
      </w:rPr>
      <w:drawing>
        <wp:anchor distT="0" distB="0" distL="114300" distR="114300" simplePos="0" relativeHeight="251659264" behindDoc="0" locked="0" layoutInCell="1" allowOverlap="1" wp14:anchorId="31A1E1FB" wp14:editId="2A6726B0">
          <wp:simplePos x="0" y="0"/>
          <wp:positionH relativeFrom="column">
            <wp:posOffset>20320</wp:posOffset>
          </wp:positionH>
          <wp:positionV relativeFrom="paragraph">
            <wp:posOffset>-839470</wp:posOffset>
          </wp:positionV>
          <wp:extent cx="6593205" cy="1382395"/>
          <wp:effectExtent l="0" t="0" r="17145" b="7620"/>
          <wp:wrapSquare wrapText="bothSides"/>
          <wp:docPr id="4" name="Picture 4" descr="al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ul"/>
                  <pic:cNvPicPr>
                    <a:picLocks noChangeAspect="1"/>
                  </pic:cNvPicPr>
                </pic:nvPicPr>
                <pic:blipFill>
                  <a:blip r:embed="rId1"/>
                  <a:srcRect l="1965" t="817" r="982" b="19708"/>
                  <a:stretch>
                    <a:fillRect/>
                  </a:stretch>
                </pic:blipFill>
                <pic:spPr>
                  <a:xfrm>
                    <a:off x="0" y="0"/>
                    <a:ext cx="6593205" cy="1382395"/>
                  </a:xfrm>
                  <a:prstGeom prst="rect">
                    <a:avLst/>
                  </a:prstGeom>
                </pic:spPr>
              </pic:pic>
            </a:graphicData>
          </a:graphic>
        </wp:anchor>
      </w:drawing>
    </w:r>
    <w:r>
      <w:rPr>
        <w:noProof/>
        <w:lang w:val="en-US" w:eastAsia="en-US"/>
      </w:rPr>
      <mc:AlternateContent>
        <mc:Choice Requires="wps">
          <w:drawing>
            <wp:anchor distT="0" distB="0" distL="114300" distR="114300" simplePos="0" relativeHeight="251660288" behindDoc="0" locked="0" layoutInCell="1" allowOverlap="1" wp14:anchorId="5243F2DF" wp14:editId="13C9330D">
              <wp:simplePos x="0" y="0"/>
              <wp:positionH relativeFrom="margin">
                <wp:align>center</wp:align>
              </wp:positionH>
              <wp:positionV relativeFrom="paragraph">
                <wp:posOffset>182880</wp:posOffset>
              </wp:positionV>
              <wp:extent cx="57785" cy="243205"/>
              <wp:effectExtent l="0" t="0" r="1206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43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2BA0" w14:textId="77777777" w:rsidR="00AD31EB" w:rsidRDefault="00AD31EB">
                          <w:pPr>
                            <w:pStyle w:val="Footer"/>
                            <w:jc w:val="center"/>
                            <w:rPr>
                              <w:rFonts w:ascii="MADE Evolve Sans EVO" w:hAnsi="MADE Evolve Sans EVO" w:cs="MADE Evolve Sans EVO"/>
                              <w:lang w:val="hu-HU"/>
                            </w:rPr>
                          </w:pPr>
                          <w:r>
                            <w:rPr>
                              <w:rFonts w:ascii="MADE Evolve Sans EVO" w:hAnsi="MADE Evolve Sans EVO" w:cs="MADE Evolve Sans EVO"/>
                              <w:lang w:val="hu-HU"/>
                            </w:rPr>
                            <w:fldChar w:fldCharType="begin"/>
                          </w:r>
                          <w:r>
                            <w:rPr>
                              <w:rFonts w:ascii="MADE Evolve Sans EVO" w:hAnsi="MADE Evolve Sans EVO" w:cs="MADE Evolve Sans EVO"/>
                              <w:lang w:val="hu-HU"/>
                            </w:rPr>
                            <w:instrText xml:space="preserve"> PAGE  \* MERGEFORMAT </w:instrText>
                          </w:r>
                          <w:r>
                            <w:rPr>
                              <w:rFonts w:ascii="MADE Evolve Sans EVO" w:hAnsi="MADE Evolve Sans EVO" w:cs="MADE Evolve Sans EVO"/>
                              <w:lang w:val="hu-HU"/>
                            </w:rPr>
                            <w:fldChar w:fldCharType="separate"/>
                          </w:r>
                          <w:r w:rsidR="00EF1D2C">
                            <w:rPr>
                              <w:rFonts w:ascii="MADE Evolve Sans EVO" w:hAnsi="MADE Evolve Sans EVO" w:cs="MADE Evolve Sans EVO"/>
                              <w:noProof/>
                              <w:lang w:val="hu-HU"/>
                            </w:rPr>
                            <w:t>12</w:t>
                          </w:r>
                          <w:r>
                            <w:rPr>
                              <w:rFonts w:ascii="MADE Evolve Sans EVO" w:hAnsi="MADE Evolve Sans EVO" w:cs="MADE Evolve Sans EVO"/>
                              <w:lang w:val="hu-H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243F2DF" id="_x0000_t202" coordsize="21600,21600" o:spt="202" path="m,l,21600r21600,l21600,xe">
              <v:stroke joinstyle="miter"/>
              <v:path gradientshapeok="t" o:connecttype="rect"/>
            </v:shapetype>
            <v:shape id="Text Box 6" o:spid="_x0000_s1026" type="#_x0000_t202" style="position:absolute;margin-left:0;margin-top:14.4pt;width:4.55pt;height:19.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" filled="f" stroked="f" strokeweight=".5pt">
              <v:textbox style="mso-fit-shape-to-text:t" inset="0,0,0,0">
                <w:txbxContent>
                  <w:p w14:paraId="28B82BA0" w14:textId="77777777" w:rsidR="00AD31EB" w:rsidRDefault="00AD31EB">
                    <w:pPr>
                      <w:pStyle w:val="Footer"/>
                      <w:jc w:val="center"/>
                      <w:rPr>
                        <w:rFonts w:ascii="MADE Evolve Sans EVO" w:hAnsi="MADE Evolve Sans EVO" w:cs="MADE Evolve Sans EVO"/>
                        <w:lang w:val="hu-HU"/>
                      </w:rPr>
                    </w:pPr>
                    <w:r>
                      <w:rPr>
                        <w:rFonts w:ascii="MADE Evolve Sans EVO" w:hAnsi="MADE Evolve Sans EVO" w:cs="MADE Evolve Sans EVO"/>
                        <w:lang w:val="hu-HU"/>
                      </w:rPr>
                      <w:fldChar w:fldCharType="begin"/>
                    </w:r>
                    <w:r>
                      <w:rPr>
                        <w:rFonts w:ascii="MADE Evolve Sans EVO" w:hAnsi="MADE Evolve Sans EVO" w:cs="MADE Evolve Sans EVO"/>
                        <w:lang w:val="hu-HU"/>
                      </w:rPr>
                      <w:instrText xml:space="preserve"> PAGE  \* MERGEFORMAT </w:instrText>
                    </w:r>
                    <w:r>
                      <w:rPr>
                        <w:rFonts w:ascii="MADE Evolve Sans EVO" w:hAnsi="MADE Evolve Sans EVO" w:cs="MADE Evolve Sans EVO"/>
                        <w:lang w:val="hu-HU"/>
                      </w:rPr>
                      <w:fldChar w:fldCharType="separate"/>
                    </w:r>
                    <w:r w:rsidR="00EF1D2C">
                      <w:rPr>
                        <w:rFonts w:ascii="MADE Evolve Sans EVO" w:hAnsi="MADE Evolve Sans EVO" w:cs="MADE Evolve Sans EVO"/>
                        <w:noProof/>
                        <w:lang w:val="hu-HU"/>
                      </w:rPr>
                      <w:t>12</w:t>
                    </w:r>
                    <w:r>
                      <w:rPr>
                        <w:rFonts w:ascii="MADE Evolve Sans EVO" w:hAnsi="MADE Evolve Sans EVO" w:cs="MADE Evolve Sans EVO"/>
                        <w:lang w:val="hu-HU"/>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D329" w14:textId="77777777" w:rsidR="001377A4" w:rsidRDefault="0013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DF8D" w14:textId="77777777" w:rsidR="0090401B" w:rsidRDefault="0090401B" w:rsidP="001377A4">
      <w:pPr>
        <w:spacing w:after="0" w:line="240" w:lineRule="auto"/>
      </w:pPr>
      <w:r>
        <w:separator/>
      </w:r>
    </w:p>
  </w:footnote>
  <w:footnote w:type="continuationSeparator" w:id="0">
    <w:p w14:paraId="0D6F4047" w14:textId="77777777" w:rsidR="0090401B" w:rsidRDefault="0090401B" w:rsidP="0013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E63E" w14:textId="77777777" w:rsidR="001377A4" w:rsidRDefault="0013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1139" w14:textId="77777777" w:rsidR="00AD31EB" w:rsidRDefault="00AD31EB">
    <w:pPr>
      <w:pStyle w:val="Header"/>
      <w:rPr>
        <w:lang w:val="hu-HU"/>
      </w:rPr>
    </w:pPr>
    <w:r>
      <w:rPr>
        <w:noProof/>
        <w:lang w:val="en-US" w:eastAsia="en-US"/>
      </w:rPr>
      <w:drawing>
        <wp:anchor distT="0" distB="0" distL="114300" distR="114300" simplePos="0" relativeHeight="251661312" behindDoc="0" locked="0" layoutInCell="1" allowOverlap="1" wp14:anchorId="1F4E6824" wp14:editId="1DFDEE0B">
          <wp:simplePos x="0" y="0"/>
          <wp:positionH relativeFrom="column">
            <wp:posOffset>-45085</wp:posOffset>
          </wp:positionH>
          <wp:positionV relativeFrom="paragraph">
            <wp:posOffset>-457200</wp:posOffset>
          </wp:positionV>
          <wp:extent cx="6673215" cy="807720"/>
          <wp:effectExtent l="0" t="0" r="13335" b="0"/>
          <wp:wrapSquare wrapText="bothSides"/>
          <wp:docPr id="7" name="Picture 7" descr="fel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eltet"/>
                  <pic:cNvPicPr>
                    <a:picLocks noChangeAspect="1"/>
                  </pic:cNvPicPr>
                </pic:nvPicPr>
                <pic:blipFill>
                  <a:blip r:embed="rId1"/>
                  <a:srcRect l="384" r="3814"/>
                  <a:stretch>
                    <a:fillRect/>
                  </a:stretch>
                </pic:blipFill>
                <pic:spPr>
                  <a:xfrm>
                    <a:off x="0" y="0"/>
                    <a:ext cx="6673215" cy="8077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4491" w14:textId="77777777" w:rsidR="001377A4" w:rsidRDefault="00137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8497D"/>
    <w:multiLevelType w:val="hybridMultilevel"/>
    <w:tmpl w:val="EDF43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76F"/>
    <w:rsid w:val="00024B0B"/>
    <w:rsid w:val="000B5336"/>
    <w:rsid w:val="0011693A"/>
    <w:rsid w:val="0012176F"/>
    <w:rsid w:val="001377A4"/>
    <w:rsid w:val="0014530F"/>
    <w:rsid w:val="00180DE4"/>
    <w:rsid w:val="001A29AD"/>
    <w:rsid w:val="002512B3"/>
    <w:rsid w:val="002A3F16"/>
    <w:rsid w:val="002A52B7"/>
    <w:rsid w:val="002D1D56"/>
    <w:rsid w:val="0030562A"/>
    <w:rsid w:val="00343214"/>
    <w:rsid w:val="00350048"/>
    <w:rsid w:val="003E0760"/>
    <w:rsid w:val="004C5C70"/>
    <w:rsid w:val="004E1393"/>
    <w:rsid w:val="00504C3E"/>
    <w:rsid w:val="0051196B"/>
    <w:rsid w:val="005705A3"/>
    <w:rsid w:val="00607589"/>
    <w:rsid w:val="00607DED"/>
    <w:rsid w:val="006141E4"/>
    <w:rsid w:val="00624002"/>
    <w:rsid w:val="00687C64"/>
    <w:rsid w:val="006A46BA"/>
    <w:rsid w:val="006A784D"/>
    <w:rsid w:val="006E7918"/>
    <w:rsid w:val="00727353"/>
    <w:rsid w:val="00786411"/>
    <w:rsid w:val="007D4622"/>
    <w:rsid w:val="007D6B91"/>
    <w:rsid w:val="007F2EBC"/>
    <w:rsid w:val="00811A97"/>
    <w:rsid w:val="00874176"/>
    <w:rsid w:val="00883293"/>
    <w:rsid w:val="008F3AEC"/>
    <w:rsid w:val="0090401B"/>
    <w:rsid w:val="00982CE1"/>
    <w:rsid w:val="00A13295"/>
    <w:rsid w:val="00A51279"/>
    <w:rsid w:val="00A74015"/>
    <w:rsid w:val="00A815B6"/>
    <w:rsid w:val="00AD0F2F"/>
    <w:rsid w:val="00AD31EB"/>
    <w:rsid w:val="00AD56E6"/>
    <w:rsid w:val="00AE05D8"/>
    <w:rsid w:val="00B3603B"/>
    <w:rsid w:val="00BC088A"/>
    <w:rsid w:val="00BC615F"/>
    <w:rsid w:val="00C11A8F"/>
    <w:rsid w:val="00C57E01"/>
    <w:rsid w:val="00C86C3C"/>
    <w:rsid w:val="00C9487D"/>
    <w:rsid w:val="00CA36A2"/>
    <w:rsid w:val="00CA5BFB"/>
    <w:rsid w:val="00E56B90"/>
    <w:rsid w:val="00E86C58"/>
    <w:rsid w:val="00EF1D2C"/>
    <w:rsid w:val="00EF5663"/>
    <w:rsid w:val="00F7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0FA8"/>
  <w15:docId w15:val="{E031A320-3EFB-4DDA-AC01-A2623FC0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6F"/>
    <w:pPr>
      <w:spacing w:after="160" w:line="259"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12176F"/>
    <w:pPr>
      <w:tabs>
        <w:tab w:val="center" w:pos="4153"/>
        <w:tab w:val="right" w:pos="8306"/>
      </w:tabs>
      <w:snapToGrid w:val="0"/>
    </w:pPr>
    <w:rPr>
      <w:sz w:val="18"/>
      <w:szCs w:val="18"/>
    </w:rPr>
  </w:style>
  <w:style w:type="character" w:customStyle="1" w:styleId="FooterChar">
    <w:name w:val="Footer Char"/>
    <w:basedOn w:val="DefaultParagraphFont"/>
    <w:link w:val="Footer"/>
    <w:rsid w:val="0012176F"/>
    <w:rPr>
      <w:rFonts w:ascii="Times New Roman" w:eastAsia="Times New Roman" w:hAnsi="Times New Roman" w:cs="Times New Roman"/>
      <w:sz w:val="18"/>
      <w:szCs w:val="18"/>
      <w:lang w:val="en-GB" w:eastAsia="en-GB"/>
    </w:rPr>
  </w:style>
  <w:style w:type="paragraph" w:styleId="Header">
    <w:name w:val="header"/>
    <w:basedOn w:val="Normal"/>
    <w:link w:val="HeaderChar"/>
    <w:qFormat/>
    <w:rsid w:val="0012176F"/>
    <w:pPr>
      <w:tabs>
        <w:tab w:val="center" w:pos="4153"/>
        <w:tab w:val="right" w:pos="8306"/>
      </w:tabs>
      <w:snapToGrid w:val="0"/>
    </w:pPr>
    <w:rPr>
      <w:sz w:val="18"/>
      <w:szCs w:val="18"/>
    </w:rPr>
  </w:style>
  <w:style w:type="character" w:customStyle="1" w:styleId="HeaderChar">
    <w:name w:val="Header Char"/>
    <w:basedOn w:val="DefaultParagraphFont"/>
    <w:link w:val="Header"/>
    <w:rsid w:val="0012176F"/>
    <w:rPr>
      <w:rFonts w:ascii="Times New Roman" w:eastAsia="Times New Roman" w:hAnsi="Times New Roman" w:cs="Times New Roman"/>
      <w:sz w:val="18"/>
      <w:szCs w:val="18"/>
      <w:lang w:val="en-GB" w:eastAsia="en-GB"/>
    </w:rPr>
  </w:style>
  <w:style w:type="paragraph" w:styleId="NormalWeb">
    <w:name w:val="Normal (Web)"/>
    <w:basedOn w:val="Normal"/>
    <w:uiPriority w:val="99"/>
    <w:unhideWhenUsed/>
    <w:qFormat/>
    <w:rsid w:val="0012176F"/>
    <w:pPr>
      <w:spacing w:before="100" w:beforeAutospacing="1" w:after="100" w:afterAutospacing="1" w:line="240" w:lineRule="auto"/>
    </w:pPr>
  </w:style>
  <w:style w:type="character" w:styleId="Strong">
    <w:name w:val="Strong"/>
    <w:basedOn w:val="DefaultParagraphFont"/>
    <w:uiPriority w:val="22"/>
    <w:qFormat/>
    <w:rsid w:val="0012176F"/>
    <w:rPr>
      <w:b/>
      <w:bCs/>
    </w:rPr>
  </w:style>
  <w:style w:type="table" w:styleId="TableGrid">
    <w:name w:val="Table Grid"/>
    <w:uiPriority w:val="39"/>
    <w:qFormat/>
    <w:rsid w:val="0012176F"/>
    <w:pPr>
      <w:widowControl w:val="0"/>
      <w:spacing w:after="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rsid w:val="0012176F"/>
    <w:pPr>
      <w:ind w:left="720"/>
      <w:contextualSpacing/>
    </w:pPr>
  </w:style>
  <w:style w:type="paragraph" w:styleId="NoSpacing">
    <w:name w:val="No Spacing"/>
    <w:uiPriority w:val="1"/>
    <w:qFormat/>
    <w:rsid w:val="0012176F"/>
    <w:pPr>
      <w:spacing w:after="0" w:line="240" w:lineRule="auto"/>
    </w:pPr>
    <w:rPr>
      <w:rFonts w:ascii="Calibri" w:eastAsia="Calibri" w:hAnsi="Calibri" w:cs="Times New Roman"/>
    </w:rPr>
  </w:style>
  <w:style w:type="character" w:styleId="Emphasis">
    <w:name w:val="Emphasis"/>
    <w:basedOn w:val="DefaultParagraphFont"/>
    <w:uiPriority w:val="20"/>
    <w:qFormat/>
    <w:rsid w:val="0012176F"/>
    <w:rPr>
      <w:i/>
      <w:iCs/>
    </w:rPr>
  </w:style>
  <w:style w:type="paragraph" w:styleId="BalloonText">
    <w:name w:val="Balloon Text"/>
    <w:basedOn w:val="Normal"/>
    <w:link w:val="BalloonTextChar"/>
    <w:uiPriority w:val="99"/>
    <w:semiHidden/>
    <w:unhideWhenUsed/>
    <w:rsid w:val="0012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6F"/>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BC088A"/>
    <w:rPr>
      <w:color w:val="0000FF" w:themeColor="hyperlink"/>
      <w:u w:val="single"/>
    </w:rPr>
  </w:style>
  <w:style w:type="character" w:styleId="UnresolvedMention">
    <w:name w:val="Unresolved Mention"/>
    <w:basedOn w:val="DefaultParagraphFont"/>
    <w:uiPriority w:val="99"/>
    <w:semiHidden/>
    <w:unhideWhenUsed/>
    <w:rsid w:val="00BC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mtk-kumz-ctb" TargetMode="External"/><Relationship Id="rId13" Type="http://schemas.openxmlformats.org/officeDocument/2006/relationships/hyperlink" Target="https://meet.google.com/yng-vnsp-nf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eet.google.com/sgh-qwmy-ov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mtk-kumz-ctb" TargetMode="External"/><Relationship Id="rId5" Type="http://schemas.openxmlformats.org/officeDocument/2006/relationships/webSettings" Target="webSettings.xml"/><Relationship Id="rId15" Type="http://schemas.openxmlformats.org/officeDocument/2006/relationships/hyperlink" Target="https://meet.google.com/sgh-qwmy-ov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et.google.com/mtk-kumz-ctb"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B1D3-19D6-4D82-B8A0-E38D2076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5576</Words>
  <Characters>31786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Oktato</dc:creator>
  <cp:lastModifiedBy>Julianna Borbely</cp:lastModifiedBy>
  <cp:revision>34</cp:revision>
  <dcterms:created xsi:type="dcterms:W3CDTF">2024-11-13T18:39:00Z</dcterms:created>
  <dcterms:modified xsi:type="dcterms:W3CDTF">2024-11-19T06:15:00Z</dcterms:modified>
</cp:coreProperties>
</file>