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AB" w:rsidRPr="00D94FA9" w:rsidRDefault="00BD0DAB" w:rsidP="00BD0DAB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D94FA9">
        <w:rPr>
          <w:rFonts w:eastAsia="Times New Roman" w:cs="Times New Roman"/>
          <w:sz w:val="24"/>
          <w:szCs w:val="24"/>
          <w:lang w:eastAsia="hu-HU"/>
        </w:rPr>
        <w:t xml:space="preserve">Informații post </w:t>
      </w:r>
    </w:p>
    <w:tbl>
      <w:tblPr>
        <w:tblW w:w="4927" w:type="pct"/>
        <w:tblCellSpacing w:w="15" w:type="dxa"/>
        <w:tblInd w:w="75" w:type="dxa"/>
        <w:tblBorders>
          <w:top w:val="single" w:sz="6" w:space="0" w:color="33CCFF"/>
          <w:left w:val="single" w:sz="6" w:space="0" w:color="33CCFF"/>
          <w:bottom w:val="single" w:sz="6" w:space="0" w:color="33CCFF"/>
          <w:right w:val="single" w:sz="6" w:space="0" w:color="33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0"/>
        <w:gridCol w:w="5456"/>
      </w:tblGrid>
      <w:tr w:rsidR="00BD0DAB" w:rsidRPr="00D94FA9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AB" w:rsidRPr="00D94FA9" w:rsidRDefault="00BD0DAB" w:rsidP="00BD0D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D94FA9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Universitatea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AB" w:rsidRPr="00D94FA9" w:rsidRDefault="00BD0DAB" w:rsidP="00BD0D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D94FA9">
              <w:rPr>
                <w:rFonts w:eastAsia="Times New Roman" w:cs="Times New Roman"/>
                <w:sz w:val="24"/>
                <w:szCs w:val="24"/>
                <w:lang w:eastAsia="hu-HU"/>
              </w:rPr>
              <w:t>UNIVERSITATEA CREŞTINĂ "PARTIUM" DIN ORADEA</w:t>
            </w:r>
          </w:p>
        </w:tc>
      </w:tr>
      <w:tr w:rsidR="00BD0DAB" w:rsidRPr="00D94FA9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AB" w:rsidRPr="00D94FA9" w:rsidRDefault="00BD0DAB" w:rsidP="00BD0D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D94FA9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Facultatea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DAB" w:rsidRPr="00D94FA9" w:rsidRDefault="007515AB" w:rsidP="00BD0D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D94FA9">
              <w:rPr>
                <w:rFonts w:eastAsia="Times New Roman" w:cs="Times New Roman"/>
                <w:sz w:val="24"/>
                <w:szCs w:val="24"/>
                <w:lang w:eastAsia="hu-HU"/>
              </w:rPr>
              <w:t>Facultatea de Științe Economice și Sociale</w:t>
            </w:r>
          </w:p>
        </w:tc>
      </w:tr>
      <w:tr w:rsidR="00BD0DAB" w:rsidRPr="00D94FA9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AB" w:rsidRPr="00D94FA9" w:rsidRDefault="00BD0DAB" w:rsidP="00BD0D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D94FA9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Departament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DAB" w:rsidRPr="00D94FA9" w:rsidRDefault="007515AB" w:rsidP="00BD0D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D94FA9">
              <w:rPr>
                <w:rFonts w:eastAsia="Times New Roman" w:cs="Times New Roman"/>
                <w:sz w:val="24"/>
                <w:szCs w:val="24"/>
                <w:lang w:eastAsia="hu-HU"/>
              </w:rPr>
              <w:t>Departamentul de Științe Socio-Umane</w:t>
            </w:r>
          </w:p>
        </w:tc>
      </w:tr>
      <w:tr w:rsidR="00BD0DAB" w:rsidRPr="00D94FA9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AB" w:rsidRPr="00D94FA9" w:rsidRDefault="00BD0DAB" w:rsidP="00BD0D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D94FA9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Poziția în statul de funcții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DAB" w:rsidRPr="00D94FA9" w:rsidRDefault="007515AB" w:rsidP="00BD0D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D94FA9">
              <w:rPr>
                <w:rFonts w:eastAsia="Times New Roman" w:cs="Times New Roman"/>
                <w:sz w:val="24"/>
                <w:szCs w:val="24"/>
                <w:lang w:eastAsia="hu-HU"/>
              </w:rPr>
              <w:t>16</w:t>
            </w:r>
          </w:p>
        </w:tc>
      </w:tr>
      <w:tr w:rsidR="00927494" w:rsidRPr="00D94FA9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AB" w:rsidRPr="00D94FA9" w:rsidRDefault="00BD0DAB" w:rsidP="00BD0D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D94FA9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Funcție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DAB" w:rsidRPr="00D94FA9" w:rsidRDefault="007515AB" w:rsidP="00BD0D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D94FA9">
              <w:rPr>
                <w:rFonts w:eastAsia="Times New Roman" w:cs="Times New Roman"/>
                <w:sz w:val="24"/>
                <w:szCs w:val="24"/>
                <w:lang w:eastAsia="hu-HU"/>
              </w:rPr>
              <w:t>Lector universitar</w:t>
            </w:r>
          </w:p>
        </w:tc>
      </w:tr>
      <w:tr w:rsidR="00BD0DAB" w:rsidRPr="00D94FA9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AB" w:rsidRPr="00D94FA9" w:rsidRDefault="00BD0DAB" w:rsidP="00BD0D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D94FA9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Disciplinele din planul de învățământ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DAB" w:rsidRPr="00D94FA9" w:rsidRDefault="007515AB" w:rsidP="007515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val="en-US" w:eastAsia="hu-HU"/>
              </w:rPr>
            </w:pPr>
            <w:r w:rsidRPr="00D94FA9">
              <w:rPr>
                <w:rFonts w:eastAsia="Times New Roman" w:cs="Times New Roman"/>
                <w:sz w:val="24"/>
                <w:szCs w:val="24"/>
                <w:lang w:val="en-US" w:eastAsia="hu-HU"/>
              </w:rPr>
              <w:t>Pedagogia învățământului primar și preșcolar</w:t>
            </w:r>
          </w:p>
          <w:p w:rsidR="007515AB" w:rsidRPr="00D94FA9" w:rsidRDefault="007515AB" w:rsidP="007515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val="en-US" w:eastAsia="hu-HU"/>
              </w:rPr>
            </w:pPr>
            <w:r w:rsidRPr="00D94FA9">
              <w:rPr>
                <w:rFonts w:eastAsia="Times New Roman" w:cs="Times New Roman"/>
                <w:sz w:val="24"/>
                <w:szCs w:val="24"/>
                <w:lang w:val="en-US" w:eastAsia="hu-HU"/>
              </w:rPr>
              <w:t>Teoria și metodologia instruirii</w:t>
            </w:r>
          </w:p>
          <w:p w:rsidR="007515AB" w:rsidRPr="00D94FA9" w:rsidRDefault="007515AB" w:rsidP="007515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val="en-US" w:eastAsia="hu-HU"/>
              </w:rPr>
            </w:pPr>
            <w:r w:rsidRPr="00D94FA9">
              <w:rPr>
                <w:rFonts w:eastAsia="Times New Roman" w:cs="Times New Roman"/>
                <w:sz w:val="24"/>
                <w:szCs w:val="24"/>
                <w:lang w:val="en-US" w:eastAsia="hu-HU"/>
              </w:rPr>
              <w:t>Teoria și metodologia evaluării</w:t>
            </w:r>
          </w:p>
          <w:p w:rsidR="007515AB" w:rsidRPr="00D94FA9" w:rsidRDefault="007515AB" w:rsidP="007515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val="en-US" w:eastAsia="hu-HU"/>
              </w:rPr>
            </w:pPr>
            <w:r w:rsidRPr="00D94FA9">
              <w:rPr>
                <w:rFonts w:eastAsia="Times New Roman" w:cs="Times New Roman"/>
                <w:sz w:val="24"/>
                <w:szCs w:val="24"/>
                <w:lang w:val="en-US" w:eastAsia="hu-HU"/>
              </w:rPr>
              <w:t>Metodologia cercetării în științele educației</w:t>
            </w:r>
          </w:p>
          <w:p w:rsidR="007515AB" w:rsidRPr="00D94FA9" w:rsidRDefault="007515AB" w:rsidP="007515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D94FA9">
              <w:rPr>
                <w:rFonts w:eastAsia="Times New Roman" w:cs="Times New Roman"/>
                <w:sz w:val="24"/>
                <w:szCs w:val="24"/>
                <w:lang w:val="en-US" w:eastAsia="hu-HU"/>
              </w:rPr>
              <w:t>Practică pedagogică III., IV. și VI.</w:t>
            </w:r>
          </w:p>
        </w:tc>
      </w:tr>
      <w:tr w:rsidR="00320536" w:rsidRPr="00D94FA9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AB" w:rsidRPr="00D94FA9" w:rsidRDefault="00BD0DAB" w:rsidP="00BD0D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D94FA9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Domeniu stiintific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DAB" w:rsidRPr="00D94FA9" w:rsidRDefault="008E10CC" w:rsidP="00BD0D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D94FA9">
              <w:rPr>
                <w:rFonts w:eastAsia="Times New Roman" w:cs="Times New Roman"/>
                <w:sz w:val="24"/>
                <w:szCs w:val="24"/>
                <w:lang w:eastAsia="hu-HU"/>
              </w:rPr>
              <w:t>Ştiinţe ale educaţiei</w:t>
            </w:r>
          </w:p>
        </w:tc>
      </w:tr>
      <w:tr w:rsidR="00927494" w:rsidRPr="00D94FA9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AB" w:rsidRPr="00D94FA9" w:rsidRDefault="00BD0DAB" w:rsidP="00BD0D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D94FA9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Descriere post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AB" w:rsidRPr="00D94FA9" w:rsidRDefault="007515AB" w:rsidP="007515AB">
            <w:pPr>
              <w:spacing w:before="75" w:after="75" w:line="240" w:lineRule="auto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hu-HU"/>
              </w:rPr>
            </w:pPr>
            <w:r w:rsidRPr="00D94FA9">
              <w:rPr>
                <w:rFonts w:eastAsia="Times New Roman" w:cs="Times New Roman"/>
                <w:sz w:val="24"/>
                <w:szCs w:val="24"/>
                <w:lang w:eastAsia="hu-HU"/>
              </w:rPr>
              <w:t>Post vacant prevăzut</w:t>
            </w:r>
            <w:r w:rsidRPr="00D94FA9">
              <w:rPr>
                <w:rFonts w:eastAsia="Times New Roman" w:cs="Times New Roman"/>
                <w:sz w:val="24"/>
                <w:szCs w:val="24"/>
                <w:lang w:val="ro-RO" w:eastAsia="hu-HU"/>
              </w:rPr>
              <w:t xml:space="preserve"> în </w:t>
            </w:r>
            <w:r w:rsidRPr="00D94FA9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Statul de funcții al Departamentului de de Științe Socio-Umane din cadrul Facultății de Științe Economice și Sociale. Disciplinele aferente postului sunt cuprinse în planul de învățământ al programului de studii universitare de licență la specializarea Pedagogia </w:t>
            </w:r>
            <w:r w:rsidRPr="00D94FA9">
              <w:rPr>
                <w:rFonts w:eastAsia="Times New Roman" w:cs="Times New Roman"/>
                <w:sz w:val="24"/>
                <w:szCs w:val="24"/>
                <w:lang w:val="ro-RO" w:eastAsia="hu-HU"/>
              </w:rPr>
              <w:t>învățământului primar și preșcolar,</w:t>
            </w:r>
            <w:r w:rsidRPr="00D94FA9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totaliz</w:t>
            </w:r>
            <w:r w:rsidRPr="00D94FA9">
              <w:rPr>
                <w:rFonts w:eastAsia="Times New Roman" w:cs="Times New Roman"/>
                <w:sz w:val="24"/>
                <w:szCs w:val="24"/>
                <w:lang w:val="ro-RO" w:eastAsia="hu-HU"/>
              </w:rPr>
              <w:t>ând un număr de 11 ore convenționale pe săptămână</w:t>
            </w:r>
            <w:r w:rsidRPr="00D94FA9">
              <w:rPr>
                <w:rFonts w:eastAsia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927494" w:rsidRPr="00D94FA9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AB" w:rsidRPr="00D94FA9" w:rsidRDefault="00BD0DAB" w:rsidP="00BD0D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D94FA9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Atributiile/activitatile aferente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5AB" w:rsidRPr="00D94FA9" w:rsidRDefault="007515AB" w:rsidP="007515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val="ro-RO" w:eastAsia="hu-HU"/>
              </w:rPr>
            </w:pPr>
            <w:r w:rsidRPr="00D94FA9">
              <w:rPr>
                <w:rFonts w:eastAsia="Times New Roman" w:cs="Times New Roman"/>
                <w:sz w:val="24"/>
                <w:szCs w:val="24"/>
                <w:lang w:val="ro-RO" w:eastAsia="hu-HU"/>
              </w:rPr>
              <w:t>Norma didactică: 11 ore/săptămână</w:t>
            </w:r>
          </w:p>
          <w:p w:rsidR="007515AB" w:rsidRPr="00D94FA9" w:rsidRDefault="007515AB" w:rsidP="007515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val="ro-RO" w:eastAsia="hu-HU"/>
              </w:rPr>
            </w:pPr>
            <w:r w:rsidRPr="00D94FA9">
              <w:rPr>
                <w:rFonts w:eastAsia="Times New Roman" w:cs="Times New Roman"/>
                <w:sz w:val="24"/>
                <w:szCs w:val="24"/>
                <w:lang w:val="ro-RO" w:eastAsia="hu-HU"/>
              </w:rPr>
              <w:t xml:space="preserve">1. Susţinerea orelor de curs şi seminar, în conformitate cu planul de învăţământ şi fişele disciplinelor. </w:t>
            </w:r>
          </w:p>
          <w:p w:rsidR="007515AB" w:rsidRPr="00D94FA9" w:rsidRDefault="007515AB" w:rsidP="007515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val="ro-RO" w:eastAsia="hu-HU"/>
              </w:rPr>
            </w:pPr>
            <w:r w:rsidRPr="00D94FA9">
              <w:rPr>
                <w:rFonts w:eastAsia="Times New Roman" w:cs="Times New Roman"/>
                <w:sz w:val="24"/>
                <w:szCs w:val="24"/>
                <w:lang w:val="ro-RO" w:eastAsia="hu-HU"/>
              </w:rPr>
              <w:t xml:space="preserve">2. Verificarea studenţilor pe parcurs şi evaluarea finală. 3. Îndrumarea studenţilor pentru elaborarea lucrărilor de licenţă. </w:t>
            </w:r>
          </w:p>
          <w:p w:rsidR="007515AB" w:rsidRPr="00D94FA9" w:rsidRDefault="0014349A" w:rsidP="007515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val="ro-RO" w:eastAsia="hu-HU"/>
              </w:rPr>
            </w:pPr>
            <w:r w:rsidRPr="00D94FA9">
              <w:rPr>
                <w:rFonts w:eastAsia="Times New Roman" w:cs="Times New Roman"/>
                <w:sz w:val="24"/>
                <w:szCs w:val="24"/>
                <w:lang w:val="ro-RO" w:eastAsia="hu-HU"/>
              </w:rPr>
              <w:t>4</w:t>
            </w:r>
            <w:r w:rsidR="007515AB" w:rsidRPr="00D94FA9">
              <w:rPr>
                <w:rFonts w:eastAsia="Times New Roman" w:cs="Times New Roman"/>
                <w:sz w:val="24"/>
                <w:szCs w:val="24"/>
                <w:lang w:val="ro-RO" w:eastAsia="hu-HU"/>
              </w:rPr>
              <w:t xml:space="preserve">. Coordonarea unor lucrări ştiinţifice studenţeşti. </w:t>
            </w:r>
          </w:p>
          <w:p w:rsidR="007515AB" w:rsidRPr="00D94FA9" w:rsidRDefault="0014349A" w:rsidP="007515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val="ro-RO" w:eastAsia="hu-HU"/>
              </w:rPr>
            </w:pPr>
            <w:r w:rsidRPr="00D94FA9">
              <w:rPr>
                <w:rFonts w:eastAsia="Times New Roman" w:cs="Times New Roman"/>
                <w:sz w:val="24"/>
                <w:szCs w:val="24"/>
                <w:lang w:val="ro-RO" w:eastAsia="hu-HU"/>
              </w:rPr>
              <w:t>5</w:t>
            </w:r>
            <w:r w:rsidR="007515AB" w:rsidRPr="00D94FA9">
              <w:rPr>
                <w:rFonts w:eastAsia="Times New Roman" w:cs="Times New Roman"/>
                <w:sz w:val="24"/>
                <w:szCs w:val="24"/>
                <w:lang w:val="ro-RO" w:eastAsia="hu-HU"/>
              </w:rPr>
              <w:t xml:space="preserve">. Participarea la activitatea de cercetare ştiinţifică a departamentului şi publicarea de lucrări ştiinţifice. </w:t>
            </w:r>
          </w:p>
          <w:p w:rsidR="00BD0DAB" w:rsidRPr="00D94FA9" w:rsidRDefault="0014349A" w:rsidP="007515AB">
            <w:pPr>
              <w:spacing w:before="75" w:after="75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hu-HU"/>
              </w:rPr>
            </w:pPr>
            <w:r w:rsidRPr="00D94FA9">
              <w:rPr>
                <w:rFonts w:eastAsia="Times New Roman" w:cs="Times New Roman"/>
                <w:sz w:val="24"/>
                <w:szCs w:val="24"/>
                <w:lang w:val="ro-RO" w:eastAsia="hu-HU"/>
              </w:rPr>
              <w:t>6</w:t>
            </w:r>
            <w:r w:rsidR="007515AB" w:rsidRPr="00D94FA9">
              <w:rPr>
                <w:rFonts w:eastAsia="Times New Roman" w:cs="Times New Roman"/>
                <w:sz w:val="24"/>
                <w:szCs w:val="24"/>
                <w:lang w:val="ro-RO" w:eastAsia="hu-HU"/>
              </w:rPr>
              <w:t>. Participarea directă la toate activităţile departamentului, ale facultăţii şi ale Universităţii.</w:t>
            </w:r>
          </w:p>
        </w:tc>
      </w:tr>
      <w:tr w:rsidR="00927494" w:rsidRPr="00D94FA9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AB" w:rsidRPr="00D94FA9" w:rsidRDefault="00BD0DAB" w:rsidP="00BD0D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D94FA9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Tematica probelor de concurs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652" w:rsidRPr="00D94FA9" w:rsidRDefault="00C40691" w:rsidP="00C40691">
            <w:pPr>
              <w:spacing w:before="75" w:after="75" w:line="240" w:lineRule="auto"/>
              <w:rPr>
                <w:rFonts w:eastAsia="Times New Roman" w:cs="Times New Roman"/>
                <w:color w:val="FF0000"/>
                <w:sz w:val="24"/>
                <w:szCs w:val="24"/>
                <w:lang w:val="ro-RO" w:eastAsia="hu-HU"/>
              </w:rPr>
            </w:pPr>
            <w:r w:rsidRPr="00D94FA9">
              <w:rPr>
                <w:rFonts w:eastAsia="Times New Roman" w:cs="Times New Roman"/>
                <w:sz w:val="24"/>
                <w:szCs w:val="24"/>
                <w:lang w:val="ro-RO" w:eastAsia="hu-HU"/>
              </w:rPr>
              <w:t>Tematica probelor coincide cu tematicile prevăzute în fișele disciplinelor cuprinse în post, afișate pe site-ul universității.</w:t>
            </w:r>
          </w:p>
        </w:tc>
      </w:tr>
      <w:tr w:rsidR="00927494" w:rsidRPr="00D94FA9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AB" w:rsidRPr="00D94FA9" w:rsidRDefault="00BD0DAB" w:rsidP="00BD0D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D94FA9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Descrierea procedurii de concurs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5AB" w:rsidRPr="00D94FA9" w:rsidRDefault="007515AB" w:rsidP="007515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val="ro-RO" w:eastAsia="hu-HU"/>
              </w:rPr>
            </w:pPr>
            <w:r w:rsidRPr="00D94FA9">
              <w:rPr>
                <w:rFonts w:eastAsia="Times New Roman" w:cs="Times New Roman"/>
                <w:sz w:val="24"/>
                <w:szCs w:val="24"/>
                <w:lang w:val="ro-RO" w:eastAsia="hu-HU"/>
              </w:rPr>
              <w:t xml:space="preserve">Candidatul susţine o prelegere publică de minim 45 de minute, în prezenţa comisiei de concurs, iar în cadrul prelegerii candidatul prezintă cele mai semnificative rezultate profesionale anterioare şi planul de </w:t>
            </w:r>
            <w:r w:rsidRPr="00D94FA9">
              <w:rPr>
                <w:rFonts w:eastAsia="Times New Roman" w:cs="Times New Roman"/>
                <w:sz w:val="24"/>
                <w:szCs w:val="24"/>
                <w:lang w:val="ro-RO" w:eastAsia="hu-HU"/>
              </w:rPr>
              <w:lastRenderedPageBreak/>
              <w:t>dezvoltare a carierei universitare.</w:t>
            </w:r>
          </w:p>
          <w:p w:rsidR="00D94FA9" w:rsidRPr="00D94FA9" w:rsidRDefault="007515AB" w:rsidP="007515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val="ro-RO" w:eastAsia="hu-HU"/>
              </w:rPr>
            </w:pPr>
            <w:r w:rsidRPr="00D94FA9">
              <w:rPr>
                <w:rFonts w:eastAsia="Times New Roman" w:cs="Times New Roman"/>
                <w:sz w:val="24"/>
                <w:szCs w:val="24"/>
                <w:lang w:val="ro-RO" w:eastAsia="hu-HU"/>
              </w:rPr>
              <w:t xml:space="preserve">Comisia de concurs evaluează candidatul conform metodologiei proprii, luând în considerare relevanţa şi impactul rezultatelor ştiinţifice, competenţele didactice, capacitatea de a transfera cunoştinţele şi rezultatele proprii către mediul social, capacitatea de a disemina propriile rezultate ştiinţifice; experienţa profesională a </w:t>
            </w:r>
          </w:p>
          <w:p w:rsidR="00BD0DAB" w:rsidRPr="00D94FA9" w:rsidRDefault="007515AB" w:rsidP="007515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D94FA9">
              <w:rPr>
                <w:rFonts w:eastAsia="Times New Roman" w:cs="Times New Roman"/>
                <w:sz w:val="24"/>
                <w:szCs w:val="24"/>
                <w:lang w:val="ro-RO" w:eastAsia="hu-HU"/>
              </w:rPr>
              <w:t>candidatului.</w:t>
            </w:r>
          </w:p>
        </w:tc>
      </w:tr>
      <w:tr w:rsidR="00D94FA9" w:rsidRPr="00D94FA9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FA9" w:rsidRPr="00D94FA9" w:rsidRDefault="00D94FA9" w:rsidP="00BD0DAB">
            <w:pPr>
              <w:spacing w:before="75" w:after="75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94FA9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Data prelegerii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FA9" w:rsidRPr="00D94FA9" w:rsidRDefault="00F76F8D" w:rsidP="007515AB">
            <w:pPr>
              <w:spacing w:before="75" w:after="75" w:line="240" w:lineRule="auto"/>
              <w:rPr>
                <w:rFonts w:eastAsia="Times New Roman" w:cs="Times New Roman"/>
                <w:sz w:val="24"/>
                <w:szCs w:val="24"/>
                <w:lang w:val="ro-RO" w:eastAsia="hu-H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2018.06.25. ora: </w:t>
            </w:r>
            <w:bookmarkStart w:id="0" w:name="_GoBack"/>
            <w:bookmarkEnd w:id="0"/>
            <w:r w:rsidR="00D94FA9" w:rsidRPr="00D94FA9">
              <w:rPr>
                <w:color w:val="000000"/>
                <w:sz w:val="24"/>
                <w:szCs w:val="24"/>
                <w:shd w:val="clear" w:color="auto" w:fill="FFFFFF"/>
              </w:rPr>
              <w:t>11:00.</w:t>
            </w:r>
          </w:p>
        </w:tc>
      </w:tr>
    </w:tbl>
    <w:p w:rsidR="00980092" w:rsidRPr="00D94FA9" w:rsidRDefault="00980092">
      <w:pPr>
        <w:rPr>
          <w:sz w:val="24"/>
          <w:szCs w:val="24"/>
        </w:rPr>
      </w:pPr>
    </w:p>
    <w:sectPr w:rsidR="00980092" w:rsidRPr="00D94FA9" w:rsidSect="009E0B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AB"/>
    <w:rsid w:val="0014349A"/>
    <w:rsid w:val="002711F9"/>
    <w:rsid w:val="00320536"/>
    <w:rsid w:val="003472A0"/>
    <w:rsid w:val="003F7F83"/>
    <w:rsid w:val="00665FE9"/>
    <w:rsid w:val="00683111"/>
    <w:rsid w:val="00725FEB"/>
    <w:rsid w:val="007515AB"/>
    <w:rsid w:val="008A6652"/>
    <w:rsid w:val="008E10CC"/>
    <w:rsid w:val="00927494"/>
    <w:rsid w:val="00980092"/>
    <w:rsid w:val="009E0BE7"/>
    <w:rsid w:val="00AC3ACF"/>
    <w:rsid w:val="00BD0DAB"/>
    <w:rsid w:val="00C40691"/>
    <w:rsid w:val="00D767CB"/>
    <w:rsid w:val="00D94FA9"/>
    <w:rsid w:val="00EB3D6B"/>
    <w:rsid w:val="00F54D9C"/>
    <w:rsid w:val="00F7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Hangyál Enikő</dc:creator>
  <cp:lastModifiedBy>Hangyál Enikő</cp:lastModifiedBy>
  <cp:revision>4</cp:revision>
  <cp:lastPrinted>2013-01-04T14:08:00Z</cp:lastPrinted>
  <dcterms:created xsi:type="dcterms:W3CDTF">2018-05-07T07:35:00Z</dcterms:created>
  <dcterms:modified xsi:type="dcterms:W3CDTF">2018-05-14T08:41:00Z</dcterms:modified>
</cp:coreProperties>
</file>