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BA" w:rsidRPr="00EC74C5" w:rsidRDefault="00663DBA" w:rsidP="00663DBA">
      <w:pPr>
        <w:pStyle w:val="Default"/>
        <w:spacing w:line="276" w:lineRule="auto"/>
        <w:jc w:val="center"/>
        <w:rPr>
          <w:b/>
          <w:color w:val="auto"/>
          <w:lang w:val="ro-RO"/>
        </w:rPr>
      </w:pPr>
      <w:r w:rsidRPr="00EC74C5">
        <w:rPr>
          <w:b/>
          <w:color w:val="auto"/>
          <w:lang w:val="ro-RO"/>
        </w:rPr>
        <w:t>Centrul de Cercetări în Studii</w:t>
      </w:r>
      <w:r w:rsidRPr="00EC74C5">
        <w:rPr>
          <w:b/>
          <w:color w:val="auto"/>
          <w:lang w:val="hu-HU"/>
        </w:rPr>
        <w:t xml:space="preserve"> </w:t>
      </w:r>
      <w:proofErr w:type="spellStart"/>
      <w:r w:rsidRPr="00EC74C5">
        <w:rPr>
          <w:b/>
          <w:color w:val="auto"/>
          <w:lang w:val="ro-RO"/>
        </w:rPr>
        <w:t>Germanistice</w:t>
      </w:r>
      <w:proofErr w:type="spellEnd"/>
      <w:r w:rsidRPr="00EC74C5">
        <w:rPr>
          <w:b/>
          <w:color w:val="auto"/>
          <w:lang w:val="hu-HU"/>
        </w:rPr>
        <w:t xml:space="preserve"> (CCSG)</w:t>
      </w:r>
      <w:r w:rsidRPr="00EC74C5">
        <w:rPr>
          <w:b/>
          <w:color w:val="auto"/>
          <w:lang w:val="ro-RO"/>
        </w:rPr>
        <w:t xml:space="preserve"> – </w:t>
      </w:r>
      <w:proofErr w:type="spellStart"/>
      <w:r w:rsidRPr="00EC74C5">
        <w:rPr>
          <w:b/>
          <w:color w:val="auto"/>
          <w:lang w:val="ro-RO"/>
        </w:rPr>
        <w:t>Germanisztikai</w:t>
      </w:r>
      <w:proofErr w:type="spellEnd"/>
      <w:r w:rsidRPr="00EC74C5">
        <w:rPr>
          <w:b/>
          <w:color w:val="auto"/>
          <w:lang w:val="ro-RO"/>
        </w:rPr>
        <w:t xml:space="preserve"> </w:t>
      </w:r>
      <w:proofErr w:type="spellStart"/>
      <w:r w:rsidRPr="00EC74C5">
        <w:rPr>
          <w:b/>
          <w:color w:val="auto"/>
          <w:lang w:val="ro-RO"/>
        </w:rPr>
        <w:t>Kutatások</w:t>
      </w:r>
      <w:proofErr w:type="spellEnd"/>
      <w:r w:rsidRPr="00EC74C5">
        <w:rPr>
          <w:b/>
          <w:color w:val="auto"/>
          <w:lang w:val="ro-RO"/>
        </w:rPr>
        <w:t xml:space="preserve"> </w:t>
      </w:r>
      <w:proofErr w:type="spellStart"/>
      <w:r w:rsidRPr="00EC74C5">
        <w:rPr>
          <w:b/>
          <w:color w:val="auto"/>
          <w:lang w:val="ro-RO"/>
        </w:rPr>
        <w:t>Központj</w:t>
      </w:r>
      <w:proofErr w:type="spellEnd"/>
      <w:r w:rsidRPr="00EC74C5">
        <w:rPr>
          <w:b/>
          <w:color w:val="auto"/>
          <w:lang w:val="hu-HU"/>
        </w:rPr>
        <w:t>a (</w:t>
      </w:r>
      <w:r w:rsidRPr="00EC74C5">
        <w:rPr>
          <w:b/>
          <w:color w:val="auto"/>
          <w:lang w:val="ro-RO"/>
        </w:rPr>
        <w:t>GKK</w:t>
      </w:r>
      <w:r w:rsidRPr="00EC74C5">
        <w:rPr>
          <w:b/>
          <w:color w:val="auto"/>
          <w:lang w:val="hu-HU"/>
        </w:rPr>
        <w:t>)</w:t>
      </w:r>
      <w:r w:rsidRPr="00EC74C5">
        <w:rPr>
          <w:b/>
          <w:color w:val="auto"/>
          <w:lang w:val="ro-RO"/>
        </w:rPr>
        <w:t xml:space="preserve"> – </w:t>
      </w:r>
      <w:proofErr w:type="spellStart"/>
      <w:r w:rsidRPr="00EC74C5">
        <w:rPr>
          <w:b/>
          <w:color w:val="auto"/>
          <w:lang w:val="hu-HU"/>
        </w:rPr>
        <w:t>Forschungszentrum</w:t>
      </w:r>
      <w:proofErr w:type="spellEnd"/>
      <w:r w:rsidRPr="00EC74C5">
        <w:rPr>
          <w:b/>
          <w:color w:val="auto"/>
          <w:lang w:val="hu-HU"/>
        </w:rPr>
        <w:t xml:space="preserve"> </w:t>
      </w:r>
      <w:proofErr w:type="spellStart"/>
      <w:r w:rsidRPr="00EC74C5">
        <w:rPr>
          <w:b/>
          <w:color w:val="auto"/>
          <w:lang w:val="hu-HU"/>
        </w:rPr>
        <w:t>für</w:t>
      </w:r>
      <w:proofErr w:type="spellEnd"/>
      <w:r w:rsidRPr="00EC74C5">
        <w:rPr>
          <w:b/>
          <w:color w:val="auto"/>
          <w:lang w:val="hu-HU"/>
        </w:rPr>
        <w:t xml:space="preserve"> </w:t>
      </w:r>
      <w:proofErr w:type="spellStart"/>
      <w:r w:rsidRPr="00EC74C5">
        <w:rPr>
          <w:b/>
          <w:color w:val="auto"/>
          <w:lang w:val="hu-HU"/>
        </w:rPr>
        <w:t>germanistische</w:t>
      </w:r>
      <w:proofErr w:type="spellEnd"/>
      <w:r w:rsidRPr="00EC74C5">
        <w:rPr>
          <w:b/>
          <w:color w:val="auto"/>
          <w:lang w:val="hu-HU"/>
        </w:rPr>
        <w:t xml:space="preserve"> </w:t>
      </w:r>
      <w:proofErr w:type="spellStart"/>
      <w:r w:rsidRPr="00EC74C5">
        <w:rPr>
          <w:b/>
          <w:color w:val="auto"/>
          <w:lang w:val="hu-HU"/>
        </w:rPr>
        <w:t>Studien</w:t>
      </w:r>
      <w:proofErr w:type="spellEnd"/>
      <w:r w:rsidRPr="00EC74C5">
        <w:rPr>
          <w:b/>
          <w:color w:val="auto"/>
          <w:lang w:val="hu-HU"/>
        </w:rPr>
        <w:t xml:space="preserve"> </w:t>
      </w:r>
      <w:r w:rsidRPr="00EC74C5">
        <w:rPr>
          <w:b/>
          <w:color w:val="auto"/>
          <w:lang w:val="ro-RO"/>
        </w:rPr>
        <w:t>(</w:t>
      </w:r>
      <w:r w:rsidRPr="00EC74C5">
        <w:rPr>
          <w:b/>
          <w:color w:val="auto"/>
          <w:lang w:val="hu-HU"/>
        </w:rPr>
        <w:t>Ff</w:t>
      </w:r>
      <w:r w:rsidRPr="00EC74C5">
        <w:rPr>
          <w:b/>
          <w:color w:val="auto"/>
          <w:lang w:val="ro-RO"/>
        </w:rPr>
        <w:t>g</w:t>
      </w:r>
      <w:r w:rsidRPr="00EC74C5">
        <w:rPr>
          <w:b/>
          <w:color w:val="auto"/>
          <w:lang w:val="hu-HU"/>
        </w:rPr>
        <w:t>S</w:t>
      </w:r>
      <w:r w:rsidRPr="00EC74C5">
        <w:rPr>
          <w:b/>
          <w:color w:val="auto"/>
          <w:lang w:val="ro-RO"/>
        </w:rPr>
        <w:t>)</w:t>
      </w:r>
    </w:p>
    <w:p w:rsidR="00663DBA" w:rsidRPr="003110EA" w:rsidRDefault="00663DBA" w:rsidP="00663DBA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PLAN OPERAȚIONAL DE CERCETARE 2025</w:t>
      </w:r>
    </w:p>
    <w:p w:rsidR="00663DBA" w:rsidRPr="00EC74C5" w:rsidRDefault="00663DBA" w:rsidP="00663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DBA" w:rsidRPr="003110EA" w:rsidRDefault="00663DBA" w:rsidP="00663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DBA" w:rsidRPr="003110EA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Introducere</w:t>
      </w:r>
      <w:proofErr w:type="spellEnd"/>
    </w:p>
    <w:p w:rsidR="00663DBA" w:rsidRPr="003110EA" w:rsidRDefault="00663DBA" w:rsidP="00663D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operațional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are ca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scop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obiectivelor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Centrului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Cercetări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Germanistice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2025.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Activitățile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planificate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vizează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consolidarea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direcțiilor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intensificarea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colaborărilor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academice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vizibilității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rezultatelor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DBA" w:rsidRPr="003110EA" w:rsidRDefault="00663DBA" w:rsidP="00663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DBA" w:rsidRPr="003110EA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Obiective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Consolidarea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echipei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cercetare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atragerea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membri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implicarea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studen</w:t>
      </w:r>
      <w:r w:rsidRPr="00EC74C5">
        <w:rPr>
          <w:rFonts w:ascii="Times New Roman" w:eastAsia="Times New Roman" w:hAnsi="Times New Roman" w:cs="Times New Roman"/>
          <w:sz w:val="24"/>
          <w:szCs w:val="24"/>
        </w:rPr>
        <w:t>ților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Organizarea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cel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puțin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două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evenimente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științifice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internaționale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Publicarea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rezultatelor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cercetărilor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reviste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prestigiu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Dezvoltarea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proiecte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cercetare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naționale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internaționale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cola</w:t>
      </w:r>
      <w:r w:rsidRPr="00EC74C5">
        <w:rPr>
          <w:rFonts w:ascii="Times New Roman" w:eastAsia="Times New Roman" w:hAnsi="Times New Roman" w:cs="Times New Roman"/>
          <w:sz w:val="24"/>
          <w:szCs w:val="24"/>
        </w:rPr>
        <w:t>borare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academice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Participarea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activă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granturi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competiții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cercetare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finanțărilor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externe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Organizarea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de workshop-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uri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ateliere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științifice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studenți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cercetători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DBA" w:rsidRPr="003110EA" w:rsidRDefault="00663DBA" w:rsidP="00663DB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Extinderea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parteneriatelor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academice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Cs/>
          <w:sz w:val="24"/>
          <w:szCs w:val="24"/>
        </w:rPr>
        <w:t>instituționale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internațional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DBA" w:rsidRPr="003110EA" w:rsidRDefault="00663DBA" w:rsidP="00663D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DBA" w:rsidRPr="00EC74C5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Activități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planificate</w:t>
      </w:r>
      <w:proofErr w:type="spellEnd"/>
    </w:p>
    <w:p w:rsidR="00663DBA" w:rsidRPr="00EC74C5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1494"/>
        <w:gridCol w:w="2660"/>
        <w:gridCol w:w="2660"/>
        <w:gridCol w:w="2660"/>
      </w:tblGrid>
      <w:tr w:rsidR="00663DBA" w:rsidRPr="00EC74C5" w:rsidTr="00EC74C5">
        <w:trPr>
          <w:trHeight w:val="415"/>
        </w:trPr>
        <w:tc>
          <w:tcPr>
            <w:tcW w:w="1494" w:type="dxa"/>
            <w:vAlign w:val="center"/>
          </w:tcPr>
          <w:p w:rsidR="00663DBA" w:rsidRPr="003110EA" w:rsidRDefault="00663DBA" w:rsidP="00254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660" w:type="dxa"/>
            <w:vAlign w:val="center"/>
          </w:tcPr>
          <w:p w:rsidR="00663DBA" w:rsidRPr="003110EA" w:rsidRDefault="00663DBA" w:rsidP="00254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3110EA" w:rsidRDefault="00663DBA" w:rsidP="00254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Perioadă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3110EA" w:rsidRDefault="00663DBA" w:rsidP="00254F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</w:p>
        </w:tc>
      </w:tr>
      <w:tr w:rsidR="00663DBA" w:rsidRPr="00EC74C5" w:rsidTr="00EC74C5">
        <w:trPr>
          <w:trHeight w:val="839"/>
        </w:trPr>
        <w:tc>
          <w:tcPr>
            <w:tcW w:w="1494" w:type="dxa"/>
            <w:vAlign w:val="center"/>
          </w:tcPr>
          <w:p w:rsidR="00663DBA" w:rsidRPr="00EC74C5" w:rsidRDefault="00663DBA" w:rsidP="00663D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Prelegerilor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GfdS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Mai 2025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Lect.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dr. Nagy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Ágota</w:t>
            </w:r>
            <w:proofErr w:type="spellEnd"/>
          </w:p>
        </w:tc>
      </w:tr>
      <w:tr w:rsidR="00663DBA" w:rsidRPr="00EC74C5" w:rsidTr="00EC74C5">
        <w:trPr>
          <w:trHeight w:val="839"/>
        </w:trPr>
        <w:tc>
          <w:tcPr>
            <w:tcW w:w="1494" w:type="dxa"/>
            <w:vAlign w:val="center"/>
          </w:tcPr>
          <w:p w:rsidR="00663DBA" w:rsidRPr="00EC74C5" w:rsidRDefault="00663DBA" w:rsidP="00663D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Conferinței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„A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lokális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regionális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János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Szabolcs</w:t>
            </w:r>
            <w:proofErr w:type="spellEnd"/>
          </w:p>
        </w:tc>
      </w:tr>
      <w:tr w:rsidR="00663DBA" w:rsidRPr="00EC74C5" w:rsidTr="00EC74C5">
        <w:trPr>
          <w:trHeight w:val="626"/>
        </w:trPr>
        <w:tc>
          <w:tcPr>
            <w:tcW w:w="1494" w:type="dxa"/>
            <w:vAlign w:val="center"/>
          </w:tcPr>
          <w:p w:rsidR="00663DBA" w:rsidRPr="00EC74C5" w:rsidRDefault="00663DBA" w:rsidP="00663DB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secției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germană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conferinței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Networks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Bánffi-Benedek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  <w:tr w:rsidR="00EC74C5" w:rsidRPr="00EC74C5" w:rsidTr="00EC74C5">
        <w:trPr>
          <w:trHeight w:val="1051"/>
        </w:trPr>
        <w:tc>
          <w:tcPr>
            <w:tcW w:w="1494" w:type="dxa"/>
            <w:vAlign w:val="center"/>
          </w:tcPr>
          <w:p w:rsidR="00EC74C5" w:rsidRPr="00EC74C5" w:rsidRDefault="00EC74C5" w:rsidP="00EC74C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C74C5" w:rsidRPr="00EC74C5" w:rsidRDefault="00EC74C5" w:rsidP="00E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Workshopuri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Prelegeri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Bad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Kissingen</w:t>
            </w:r>
            <w:proofErr w:type="spellEnd"/>
          </w:p>
        </w:tc>
        <w:tc>
          <w:tcPr>
            <w:tcW w:w="2660" w:type="dxa"/>
            <w:vAlign w:val="center"/>
          </w:tcPr>
          <w:p w:rsidR="00EC74C5" w:rsidRPr="00EC74C5" w:rsidRDefault="00EC74C5" w:rsidP="00E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60" w:type="dxa"/>
            <w:vAlign w:val="center"/>
          </w:tcPr>
          <w:p w:rsidR="00EC74C5" w:rsidRPr="00EC74C5" w:rsidRDefault="00EC74C5" w:rsidP="00EC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Conf.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János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Szabolcs</w:t>
            </w:r>
            <w:proofErr w:type="spellEnd"/>
          </w:p>
        </w:tc>
      </w:tr>
      <w:tr w:rsidR="00663DBA" w:rsidRPr="00EC74C5" w:rsidTr="00EC74C5">
        <w:trPr>
          <w:trHeight w:val="839"/>
        </w:trPr>
        <w:tc>
          <w:tcPr>
            <w:tcW w:w="1494" w:type="dxa"/>
            <w:vAlign w:val="center"/>
          </w:tcPr>
          <w:p w:rsidR="00663DBA" w:rsidRPr="00EC74C5" w:rsidRDefault="00663DBA" w:rsidP="00663DB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ședințe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direcțiilor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științific</w:t>
            </w:r>
            <w:proofErr w:type="spellEnd"/>
          </w:p>
        </w:tc>
      </w:tr>
      <w:tr w:rsidR="00663DBA" w:rsidRPr="00EC74C5" w:rsidTr="00EC74C5">
        <w:trPr>
          <w:trHeight w:val="839"/>
        </w:trPr>
        <w:tc>
          <w:tcPr>
            <w:tcW w:w="1494" w:type="dxa"/>
            <w:vAlign w:val="center"/>
          </w:tcPr>
          <w:p w:rsidR="00663DBA" w:rsidRPr="00EC74C5" w:rsidRDefault="00663DBA" w:rsidP="00663DB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parteneriatelor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tot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  <w:tc>
          <w:tcPr>
            <w:tcW w:w="2660" w:type="dxa"/>
            <w:vAlign w:val="center"/>
          </w:tcPr>
          <w:p w:rsidR="00663DBA" w:rsidRPr="00EC74C5" w:rsidRDefault="00663DBA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Conducerea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</w:p>
        </w:tc>
      </w:tr>
      <w:tr w:rsidR="00EC74C5" w:rsidRPr="00EC74C5" w:rsidTr="00EC74C5">
        <w:trPr>
          <w:trHeight w:val="703"/>
        </w:trPr>
        <w:tc>
          <w:tcPr>
            <w:tcW w:w="1494" w:type="dxa"/>
          </w:tcPr>
          <w:p w:rsidR="00EC74C5" w:rsidRPr="00EC74C5" w:rsidRDefault="00EC74C5" w:rsidP="00EC74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74C5" w:rsidRPr="00EC74C5" w:rsidRDefault="00EC74C5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granturi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internaționale</w:t>
            </w:r>
            <w:proofErr w:type="spellEnd"/>
          </w:p>
        </w:tc>
        <w:tc>
          <w:tcPr>
            <w:tcW w:w="2660" w:type="dxa"/>
          </w:tcPr>
          <w:p w:rsidR="00EC74C5" w:rsidRPr="00EC74C5" w:rsidRDefault="00EC74C5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tot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  <w:tc>
          <w:tcPr>
            <w:tcW w:w="2660" w:type="dxa"/>
          </w:tcPr>
          <w:p w:rsidR="00EC74C5" w:rsidRPr="00EC74C5" w:rsidRDefault="00EC74C5" w:rsidP="0025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Echipa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</w:p>
        </w:tc>
      </w:tr>
      <w:tr w:rsidR="00EC74C5" w:rsidRPr="00EC74C5" w:rsidTr="00EC74C5">
        <w:trPr>
          <w:trHeight w:val="839"/>
        </w:trPr>
        <w:tc>
          <w:tcPr>
            <w:tcW w:w="1494" w:type="dxa"/>
          </w:tcPr>
          <w:p w:rsidR="00EC74C5" w:rsidRPr="00EC74C5" w:rsidRDefault="00EC74C5" w:rsidP="00CF088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EC74C5" w:rsidRPr="00EC74C5" w:rsidRDefault="00EC74C5" w:rsidP="00CF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Publicarea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articolelor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reviste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indexate</w:t>
            </w:r>
            <w:proofErr w:type="spellEnd"/>
          </w:p>
        </w:tc>
        <w:tc>
          <w:tcPr>
            <w:tcW w:w="2660" w:type="dxa"/>
          </w:tcPr>
          <w:p w:rsidR="00EC74C5" w:rsidRPr="00EC74C5" w:rsidRDefault="00EC74C5" w:rsidP="00CF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660" w:type="dxa"/>
          </w:tcPr>
          <w:p w:rsidR="00EC74C5" w:rsidRPr="00EC74C5" w:rsidRDefault="00EC74C5" w:rsidP="00CF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5">
              <w:rPr>
                <w:rFonts w:ascii="Times New Roman" w:hAnsi="Times New Roman" w:cs="Times New Roman"/>
                <w:sz w:val="24"/>
                <w:szCs w:val="24"/>
              </w:rPr>
              <w:t>centrului</w:t>
            </w:r>
            <w:proofErr w:type="spellEnd"/>
          </w:p>
        </w:tc>
      </w:tr>
    </w:tbl>
    <w:p w:rsidR="00663DBA" w:rsidRPr="00EC74C5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DBA" w:rsidRPr="003110EA" w:rsidRDefault="00663DBA" w:rsidP="00663DB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necesare</w:t>
      </w:r>
      <w:proofErr w:type="spellEnd"/>
    </w:p>
    <w:p w:rsidR="00663DBA" w:rsidRPr="003110EA" w:rsidRDefault="00663DBA" w:rsidP="00663DB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Cercetători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cadre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doctoranzi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studenți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DBA" w:rsidRPr="003110EA" w:rsidRDefault="00663DBA" w:rsidP="00663DB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financiare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EC74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C74C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110EA">
        <w:rPr>
          <w:rFonts w:ascii="Times New Roman" w:eastAsia="Times New Roman" w:hAnsi="Times New Roman" w:cs="Times New Roman"/>
          <w:sz w:val="24"/>
          <w:szCs w:val="24"/>
        </w:rPr>
        <w:t>onduri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universitate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granturi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finanțări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externe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DBA" w:rsidRPr="003110EA" w:rsidRDefault="00663DBA" w:rsidP="00663DB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Infrastructură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baze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de date,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laboratoare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:rsidR="00663DBA" w:rsidRPr="00EC74C5" w:rsidRDefault="00663DBA" w:rsidP="00663DB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Parteneriate</w:t>
      </w:r>
      <w:proofErr w:type="spellEnd"/>
      <w:r w:rsidRPr="00EC74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Universități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10EA">
        <w:rPr>
          <w:rFonts w:ascii="Times New Roman" w:eastAsia="Times New Roman" w:hAnsi="Times New Roman" w:cs="Times New Roman"/>
          <w:sz w:val="24"/>
          <w:szCs w:val="24"/>
        </w:rPr>
        <w:t>internaționale</w:t>
      </w:r>
      <w:proofErr w:type="spellEnd"/>
      <w:r w:rsidRPr="00311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1BE" w:rsidRPr="00EC74C5" w:rsidRDefault="009151BE" w:rsidP="009151B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1BE" w:rsidRPr="00EC74C5" w:rsidRDefault="009151BE" w:rsidP="009151BE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51BE" w:rsidRPr="003110EA" w:rsidRDefault="009151BE" w:rsidP="009151BE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63DBA" w:rsidRPr="00EC74C5" w:rsidRDefault="00663DBA" w:rsidP="00663DBA">
      <w:pPr>
        <w:pStyle w:val="Default"/>
        <w:spacing w:line="276" w:lineRule="auto"/>
        <w:rPr>
          <w:b/>
          <w:color w:val="auto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51BE" w:rsidRPr="00EC74C5" w:rsidTr="00254F19">
        <w:trPr>
          <w:jc w:val="center"/>
        </w:trPr>
        <w:tc>
          <w:tcPr>
            <w:tcW w:w="4675" w:type="dxa"/>
          </w:tcPr>
          <w:p w:rsidR="009151BE" w:rsidRPr="00EC74C5" w:rsidRDefault="009151BE" w:rsidP="00254F19">
            <w:pPr>
              <w:pStyle w:val="Norml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</w:rPr>
              <w:t xml:space="preserve">Oradea, </w:t>
            </w: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>7. ian. 2025.</w:t>
            </w:r>
          </w:p>
        </w:tc>
        <w:tc>
          <w:tcPr>
            <w:tcW w:w="4675" w:type="dxa"/>
          </w:tcPr>
          <w:p w:rsidR="009151BE" w:rsidRPr="00EC74C5" w:rsidRDefault="009151BE" w:rsidP="00254F19">
            <w:pPr>
              <w:pStyle w:val="Norml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Director: dr. </w:t>
            </w:r>
            <w:proofErr w:type="spellStart"/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>Bánffi</w:t>
            </w:r>
            <w:proofErr w:type="spellEnd"/>
            <w:r w:rsidRPr="00EC74C5">
              <w:rPr>
                <w:rFonts w:ascii="Times New Roman" w:hAnsi="Times New Roman"/>
                <w:sz w:val="24"/>
                <w:szCs w:val="24"/>
                <w:lang w:val="ro-RO"/>
              </w:rPr>
              <w:t>-Benedek Andrea</w:t>
            </w:r>
          </w:p>
        </w:tc>
      </w:tr>
    </w:tbl>
    <w:p w:rsidR="009151BE" w:rsidRPr="00EC74C5" w:rsidRDefault="009151BE" w:rsidP="00663DBA">
      <w:pPr>
        <w:pStyle w:val="Default"/>
        <w:spacing w:line="276" w:lineRule="auto"/>
        <w:rPr>
          <w:b/>
          <w:color w:val="auto"/>
          <w:lang w:val="ro-RO"/>
        </w:rPr>
      </w:pPr>
      <w:bookmarkStart w:id="0" w:name="_GoBack"/>
      <w:bookmarkEnd w:id="0"/>
    </w:p>
    <w:sectPr w:rsidR="009151BE" w:rsidRPr="00EC74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8A0"/>
    <w:multiLevelType w:val="multilevel"/>
    <w:tmpl w:val="5C7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23E0E"/>
    <w:multiLevelType w:val="multilevel"/>
    <w:tmpl w:val="B0A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4AF2"/>
    <w:multiLevelType w:val="multilevel"/>
    <w:tmpl w:val="F69A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449BC"/>
    <w:multiLevelType w:val="hybridMultilevel"/>
    <w:tmpl w:val="F930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1594"/>
    <w:multiLevelType w:val="hybridMultilevel"/>
    <w:tmpl w:val="F930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43919"/>
    <w:multiLevelType w:val="hybridMultilevel"/>
    <w:tmpl w:val="F9307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EA"/>
    <w:rsid w:val="00107E1F"/>
    <w:rsid w:val="003110EA"/>
    <w:rsid w:val="004E4921"/>
    <w:rsid w:val="00663DBA"/>
    <w:rsid w:val="006B1D8B"/>
    <w:rsid w:val="00824E15"/>
    <w:rsid w:val="0085205F"/>
    <w:rsid w:val="008D5F37"/>
    <w:rsid w:val="009151BE"/>
    <w:rsid w:val="00AB277D"/>
    <w:rsid w:val="00AD6547"/>
    <w:rsid w:val="00B0195F"/>
    <w:rsid w:val="00B72343"/>
    <w:rsid w:val="00CF1AF6"/>
    <w:rsid w:val="00E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A0123-6FDE-4FDE-B6D5-34A6D8D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1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11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0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110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10EA"/>
    <w:rPr>
      <w:b/>
      <w:bCs/>
    </w:rPr>
  </w:style>
  <w:style w:type="character" w:styleId="Emphasis">
    <w:name w:val="Emphasis"/>
    <w:basedOn w:val="DefaultParagraphFont"/>
    <w:uiPriority w:val="20"/>
    <w:qFormat/>
    <w:rsid w:val="003110EA"/>
    <w:rPr>
      <w:i/>
      <w:iCs/>
    </w:rPr>
  </w:style>
  <w:style w:type="paragraph" w:customStyle="1" w:styleId="Default">
    <w:name w:val="Default"/>
    <w:qFormat/>
    <w:rsid w:val="00311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1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10EA"/>
    <w:pPr>
      <w:ind w:left="720"/>
      <w:contextualSpacing/>
    </w:pPr>
  </w:style>
  <w:style w:type="paragraph" w:customStyle="1" w:styleId="Norml">
    <w:name w:val="Normál"/>
    <w:qFormat/>
    <w:rsid w:val="009151BE"/>
    <w:pPr>
      <w:suppressAutoHyphens/>
      <w:autoSpaceDN w:val="0"/>
      <w:spacing w:line="254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2025-01-30T08:41:00Z</dcterms:created>
  <dcterms:modified xsi:type="dcterms:W3CDTF">2025-01-30T10:31:00Z</dcterms:modified>
</cp:coreProperties>
</file>