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7622" w14:textId="77777777" w:rsidR="0094002E" w:rsidRDefault="0094002E">
      <w:pPr>
        <w:pStyle w:val="BodyText"/>
        <w:spacing w:before="116"/>
        <w:rPr>
          <w:sz w:val="26"/>
        </w:rPr>
      </w:pPr>
    </w:p>
    <w:p w14:paraId="3A2DDFB4" w14:textId="77777777" w:rsidR="0094002E" w:rsidRDefault="00000000">
      <w:pPr>
        <w:jc w:val="right"/>
        <w:rPr>
          <w:rFonts w:ascii="Bahnschrift" w:hAnsi="Bahnschrift"/>
          <w:sz w:val="26"/>
        </w:rPr>
      </w:pPr>
      <w:r>
        <w:rPr>
          <w:rFonts w:ascii="Bahnschrift" w:hAnsi="Bahnschrift"/>
          <w:noProof/>
          <w:sz w:val="26"/>
        </w:rPr>
        <w:drawing>
          <wp:anchor distT="0" distB="0" distL="0" distR="0" simplePos="0" relativeHeight="15728640" behindDoc="0" locked="0" layoutInCell="1" allowOverlap="1" wp14:anchorId="5A1DD017" wp14:editId="44C4F9A4">
            <wp:simplePos x="0" y="0"/>
            <wp:positionH relativeFrom="page">
              <wp:posOffset>1016124</wp:posOffset>
            </wp:positionH>
            <wp:positionV relativeFrom="paragraph">
              <wp:posOffset>-267418</wp:posOffset>
            </wp:positionV>
            <wp:extent cx="1448387" cy="9215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87" cy="9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sz w:val="26"/>
        </w:rPr>
        <w:t>GAZDASÁG-</w:t>
      </w:r>
      <w:r>
        <w:rPr>
          <w:rFonts w:ascii="Bahnschrift" w:hAnsi="Bahnschrift"/>
          <w:spacing w:val="8"/>
          <w:sz w:val="26"/>
        </w:rPr>
        <w:t xml:space="preserve"> </w:t>
      </w:r>
      <w:r>
        <w:rPr>
          <w:rFonts w:ascii="Bahnschrift" w:hAnsi="Bahnschrift"/>
          <w:sz w:val="26"/>
        </w:rPr>
        <w:t>ÉS</w:t>
      </w:r>
      <w:r>
        <w:rPr>
          <w:rFonts w:ascii="Bahnschrift" w:hAnsi="Bahnschrift"/>
          <w:spacing w:val="9"/>
          <w:sz w:val="26"/>
        </w:rPr>
        <w:t xml:space="preserve"> </w:t>
      </w:r>
      <w:r>
        <w:rPr>
          <w:rFonts w:ascii="Bahnschrift" w:hAnsi="Bahnschrift"/>
          <w:sz w:val="26"/>
        </w:rPr>
        <w:t>TÁRSADALOMTUDOMÁNYI</w:t>
      </w:r>
      <w:r>
        <w:rPr>
          <w:rFonts w:ascii="Bahnschrift" w:hAnsi="Bahnschrift"/>
          <w:spacing w:val="10"/>
          <w:sz w:val="26"/>
        </w:rPr>
        <w:t xml:space="preserve"> </w:t>
      </w:r>
      <w:r>
        <w:rPr>
          <w:rFonts w:ascii="Bahnschrift" w:hAnsi="Bahnschrift"/>
          <w:spacing w:val="-5"/>
          <w:sz w:val="26"/>
        </w:rPr>
        <w:t>KAR</w:t>
      </w:r>
    </w:p>
    <w:p w14:paraId="0CEBBEDB" w14:textId="77777777" w:rsidR="0094002E" w:rsidRDefault="00000000">
      <w:pPr>
        <w:spacing w:before="22"/>
        <w:ind w:right="1"/>
        <w:jc w:val="right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GAZDASÁGTUDOMÁNYI</w:t>
      </w:r>
      <w:r>
        <w:rPr>
          <w:rFonts w:ascii="Bahnschrift" w:hAnsi="Bahnschrift"/>
          <w:spacing w:val="16"/>
          <w:sz w:val="24"/>
        </w:rPr>
        <w:t xml:space="preserve"> </w:t>
      </w:r>
      <w:r>
        <w:rPr>
          <w:rFonts w:ascii="Bahnschrift" w:hAnsi="Bahnschrift"/>
          <w:spacing w:val="-2"/>
          <w:sz w:val="24"/>
        </w:rPr>
        <w:t>TANSZÉK</w:t>
      </w:r>
    </w:p>
    <w:p w14:paraId="4B058F74" w14:textId="77777777" w:rsidR="0094002E" w:rsidRDefault="00000000">
      <w:pPr>
        <w:spacing w:before="27" w:line="264" w:lineRule="auto"/>
        <w:ind w:left="4383" w:right="-2" w:firstLine="242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RO-410209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NAGYVÁRAD/ORADEA, VÁROSHÁZA/PRIMĂRIEI U. 27. SZ.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TEL/FAX: (+40)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0259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418.252</w:t>
      </w:r>
    </w:p>
    <w:p w14:paraId="2F5D4250" w14:textId="77777777" w:rsidR="0094002E" w:rsidRDefault="0094002E">
      <w:pPr>
        <w:pStyle w:val="BodyText"/>
        <w:rPr>
          <w:rFonts w:ascii="Microsoft Sans Serif"/>
        </w:rPr>
      </w:pPr>
    </w:p>
    <w:p w14:paraId="27C5C37E" w14:textId="77777777" w:rsidR="0094002E" w:rsidRDefault="0094002E">
      <w:pPr>
        <w:pStyle w:val="BodyText"/>
        <w:rPr>
          <w:rFonts w:ascii="Microsoft Sans Serif"/>
        </w:rPr>
      </w:pPr>
    </w:p>
    <w:p w14:paraId="68E976BD" w14:textId="77777777" w:rsidR="0094002E" w:rsidRDefault="0094002E">
      <w:pPr>
        <w:pStyle w:val="BodyText"/>
        <w:spacing w:before="30"/>
        <w:rPr>
          <w:rFonts w:ascii="Microsoft Sans Serif"/>
        </w:rPr>
      </w:pPr>
    </w:p>
    <w:p w14:paraId="5F7D12D1" w14:textId="52B285A4" w:rsidR="0094002E" w:rsidRDefault="00000000">
      <w:pPr>
        <w:pStyle w:val="Title"/>
      </w:pPr>
      <w:r>
        <w:t>Államvizsga</w:t>
      </w:r>
      <w:r>
        <w:rPr>
          <w:spacing w:val="-5"/>
        </w:rPr>
        <w:t xml:space="preserve"> </w:t>
      </w:r>
      <w:r>
        <w:t>tematika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Hitelintézeti</w:t>
      </w:r>
      <w:r>
        <w:rPr>
          <w:spacing w:val="-5"/>
        </w:rPr>
        <w:t xml:space="preserve"> </w:t>
      </w:r>
      <w:r>
        <w:t>ügyletek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29124F">
        <w:rPr>
          <w:spacing w:val="-2"/>
        </w:rPr>
        <w:t>5</w:t>
      </w:r>
    </w:p>
    <w:p w14:paraId="5C47B3D1" w14:textId="77777777" w:rsidR="0094002E" w:rsidRDefault="0094002E">
      <w:pPr>
        <w:pStyle w:val="BodyText"/>
        <w:rPr>
          <w:b/>
        </w:rPr>
      </w:pPr>
    </w:p>
    <w:p w14:paraId="45CA353D" w14:textId="77777777" w:rsidR="0094002E" w:rsidRDefault="0094002E">
      <w:pPr>
        <w:pStyle w:val="BodyText"/>
        <w:spacing w:before="8"/>
        <w:rPr>
          <w:b/>
        </w:rPr>
      </w:pPr>
    </w:p>
    <w:p w14:paraId="7969369B" w14:textId="77777777" w:rsidR="0094002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left="860" w:hanging="359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bank</w:t>
      </w:r>
      <w:r>
        <w:rPr>
          <w:spacing w:val="-2"/>
          <w:sz w:val="28"/>
        </w:rPr>
        <w:t xml:space="preserve"> </w:t>
      </w:r>
      <w:r>
        <w:rPr>
          <w:sz w:val="28"/>
        </w:rPr>
        <w:t>fogalma.</w:t>
      </w:r>
      <w:r>
        <w:rPr>
          <w:spacing w:val="-4"/>
          <w:sz w:val="28"/>
        </w:rPr>
        <w:t xml:space="preserve"> </w:t>
      </w:r>
      <w:r>
        <w:rPr>
          <w:sz w:val="28"/>
        </w:rPr>
        <w:t>Pénzügyi</w:t>
      </w:r>
      <w:r>
        <w:rPr>
          <w:spacing w:val="-2"/>
          <w:sz w:val="28"/>
        </w:rPr>
        <w:t xml:space="preserve"> </w:t>
      </w:r>
      <w:r>
        <w:rPr>
          <w:sz w:val="28"/>
        </w:rPr>
        <w:t>közvetítés.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bankok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szabályozása</w:t>
      </w:r>
    </w:p>
    <w:p w14:paraId="5460C328" w14:textId="77777777" w:rsidR="0094002E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Banki</w:t>
      </w:r>
      <w:r>
        <w:rPr>
          <w:spacing w:val="-6"/>
          <w:sz w:val="28"/>
        </w:rPr>
        <w:t xml:space="preserve"> </w:t>
      </w:r>
      <w:r>
        <w:rPr>
          <w:sz w:val="28"/>
        </w:rPr>
        <w:t>termékek</w:t>
      </w:r>
      <w:r>
        <w:rPr>
          <w:spacing w:val="-2"/>
          <w:sz w:val="28"/>
        </w:rPr>
        <w:t xml:space="preserve"> </w:t>
      </w:r>
      <w:r>
        <w:rPr>
          <w:sz w:val="28"/>
        </w:rPr>
        <w:t>és</w:t>
      </w:r>
      <w:r>
        <w:rPr>
          <w:spacing w:val="-2"/>
          <w:sz w:val="28"/>
        </w:rPr>
        <w:t xml:space="preserve"> szolgáltatások</w:t>
      </w:r>
    </w:p>
    <w:p w14:paraId="1F2BB046" w14:textId="77777777" w:rsidR="0094002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67"/>
        <w:ind w:left="860" w:hanging="359"/>
        <w:rPr>
          <w:sz w:val="28"/>
        </w:rPr>
      </w:pPr>
      <w:r>
        <w:rPr>
          <w:sz w:val="28"/>
        </w:rPr>
        <w:t>Aktív</w:t>
      </w:r>
      <w:r>
        <w:rPr>
          <w:spacing w:val="-9"/>
          <w:sz w:val="28"/>
        </w:rPr>
        <w:t xml:space="preserve"> </w:t>
      </w:r>
      <w:r>
        <w:rPr>
          <w:sz w:val="28"/>
        </w:rPr>
        <w:t>bankügyletek.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hitelezés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folyamata</w:t>
      </w:r>
    </w:p>
    <w:p w14:paraId="6A161FA1" w14:textId="77777777" w:rsidR="0094002E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Passzív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bankügyletek</w:t>
      </w:r>
    </w:p>
    <w:p w14:paraId="6DC85826" w14:textId="77777777" w:rsidR="0094002E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65"/>
        <w:ind w:left="860" w:hanging="359"/>
        <w:rPr>
          <w:sz w:val="28"/>
        </w:rPr>
      </w:pPr>
      <w:r>
        <w:rPr>
          <w:sz w:val="28"/>
        </w:rPr>
        <w:t>Fizetési</w:t>
      </w:r>
      <w:r>
        <w:rPr>
          <w:spacing w:val="-6"/>
          <w:sz w:val="28"/>
        </w:rPr>
        <w:t xml:space="preserve"> </w:t>
      </w:r>
      <w:r>
        <w:rPr>
          <w:sz w:val="28"/>
        </w:rPr>
        <w:t>forgalom,</w:t>
      </w:r>
      <w:r>
        <w:rPr>
          <w:spacing w:val="-6"/>
          <w:sz w:val="28"/>
        </w:rPr>
        <w:t xml:space="preserve"> </w:t>
      </w:r>
      <w:r>
        <w:rPr>
          <w:sz w:val="28"/>
        </w:rPr>
        <w:t>fizetési</w:t>
      </w:r>
      <w:r>
        <w:rPr>
          <w:spacing w:val="-6"/>
          <w:sz w:val="28"/>
        </w:rPr>
        <w:t xml:space="preserve"> </w:t>
      </w:r>
      <w:r>
        <w:rPr>
          <w:sz w:val="28"/>
        </w:rPr>
        <w:t>rendszerek,</w:t>
      </w:r>
      <w:r>
        <w:rPr>
          <w:spacing w:val="-6"/>
          <w:sz w:val="28"/>
        </w:rPr>
        <w:t xml:space="preserve"> </w:t>
      </w:r>
      <w:r>
        <w:rPr>
          <w:sz w:val="28"/>
        </w:rPr>
        <w:t>fizetési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formák</w:t>
      </w:r>
    </w:p>
    <w:p w14:paraId="39EAA2E4" w14:textId="77777777" w:rsidR="0094002E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bankok</w:t>
      </w:r>
      <w:r>
        <w:rPr>
          <w:spacing w:val="-10"/>
          <w:sz w:val="28"/>
        </w:rPr>
        <w:t xml:space="preserve"> </w:t>
      </w:r>
      <w:r>
        <w:rPr>
          <w:sz w:val="28"/>
        </w:rPr>
        <w:t>teljesítményének</w:t>
      </w:r>
      <w:r>
        <w:rPr>
          <w:spacing w:val="-5"/>
          <w:sz w:val="28"/>
        </w:rPr>
        <w:t xml:space="preserve"> </w:t>
      </w:r>
      <w:r>
        <w:rPr>
          <w:sz w:val="28"/>
        </w:rPr>
        <w:t>értékelése.</w:t>
      </w:r>
      <w:r>
        <w:rPr>
          <w:spacing w:val="-4"/>
          <w:sz w:val="28"/>
        </w:rPr>
        <w:t xml:space="preserve"> </w:t>
      </w:r>
      <w:r>
        <w:rPr>
          <w:sz w:val="28"/>
        </w:rPr>
        <w:t>CAMELS-</w:t>
      </w:r>
      <w:r>
        <w:rPr>
          <w:spacing w:val="-2"/>
          <w:sz w:val="28"/>
        </w:rPr>
        <w:t>módszer</w:t>
      </w:r>
    </w:p>
    <w:p w14:paraId="7977CCAE" w14:textId="77777777" w:rsidR="0094002E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Banki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kockázatok</w:t>
      </w:r>
    </w:p>
    <w:p w14:paraId="03F436D6" w14:textId="77777777" w:rsidR="0094002E" w:rsidRDefault="0094002E">
      <w:pPr>
        <w:pStyle w:val="BodyText"/>
      </w:pPr>
    </w:p>
    <w:p w14:paraId="4AE85A87" w14:textId="77777777" w:rsidR="0094002E" w:rsidRDefault="0094002E">
      <w:pPr>
        <w:pStyle w:val="BodyText"/>
        <w:spacing w:before="13"/>
      </w:pPr>
    </w:p>
    <w:p w14:paraId="4EE5BC04" w14:textId="77777777" w:rsidR="0094002E" w:rsidRDefault="00000000">
      <w:pPr>
        <w:pStyle w:val="BodyText"/>
        <w:ind w:left="861"/>
      </w:pPr>
      <w:r>
        <w:rPr>
          <w:spacing w:val="-2"/>
        </w:rPr>
        <w:t>Bibliográfia:</w:t>
      </w:r>
    </w:p>
    <w:p w14:paraId="5E6AD086" w14:textId="77777777" w:rsidR="0094002E" w:rsidRDefault="00000000">
      <w:pPr>
        <w:pStyle w:val="ListParagraph"/>
        <w:numPr>
          <w:ilvl w:val="1"/>
          <w:numId w:val="1"/>
        </w:numPr>
        <w:tabs>
          <w:tab w:val="left" w:pos="1219"/>
        </w:tabs>
        <w:ind w:left="1219" w:hanging="358"/>
        <w:rPr>
          <w:sz w:val="28"/>
        </w:rPr>
      </w:pPr>
      <w:proofErr w:type="spellStart"/>
      <w:r>
        <w:rPr>
          <w:sz w:val="28"/>
        </w:rPr>
        <w:t>Bánfi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Tamás</w:t>
      </w:r>
      <w:r>
        <w:rPr>
          <w:spacing w:val="-4"/>
          <w:sz w:val="28"/>
        </w:rPr>
        <w:t xml:space="preserve"> </w:t>
      </w:r>
      <w:r>
        <w:rPr>
          <w:sz w:val="28"/>
        </w:rPr>
        <w:t>(2012),</w:t>
      </w:r>
      <w:r>
        <w:rPr>
          <w:spacing w:val="-9"/>
          <w:sz w:val="28"/>
        </w:rPr>
        <w:t xml:space="preserve"> </w:t>
      </w:r>
      <w:r>
        <w:rPr>
          <w:sz w:val="28"/>
        </w:rPr>
        <w:t>Bankismeretek,</w:t>
      </w:r>
      <w:r>
        <w:rPr>
          <w:spacing w:val="-6"/>
          <w:sz w:val="28"/>
        </w:rPr>
        <w:t xml:space="preserve"> </w:t>
      </w:r>
      <w:r>
        <w:rPr>
          <w:sz w:val="28"/>
        </w:rPr>
        <w:t>Tanszék</w:t>
      </w:r>
      <w:r>
        <w:rPr>
          <w:spacing w:val="-4"/>
          <w:sz w:val="28"/>
        </w:rPr>
        <w:t xml:space="preserve"> </w:t>
      </w:r>
      <w:r>
        <w:rPr>
          <w:sz w:val="28"/>
        </w:rPr>
        <w:t>Kiadó,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Budapest.</w:t>
      </w:r>
    </w:p>
    <w:p w14:paraId="42CE942C" w14:textId="77777777" w:rsidR="0094002E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70" w:line="273" w:lineRule="auto"/>
        <w:ind w:right="2"/>
        <w:rPr>
          <w:sz w:val="28"/>
        </w:rPr>
      </w:pPr>
      <w:proofErr w:type="spellStart"/>
      <w:r>
        <w:rPr>
          <w:sz w:val="28"/>
        </w:rPr>
        <w:t>Dedu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Vasile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(2015),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Produse</w:t>
      </w:r>
      <w:proofErr w:type="spell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şi</w:t>
      </w:r>
      <w:proofErr w:type="spell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servicii</w:t>
      </w:r>
      <w:proofErr w:type="spell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bancare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Editura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Economică</w:t>
      </w:r>
      <w:proofErr w:type="spellEnd"/>
      <w:r>
        <w:rPr>
          <w:sz w:val="28"/>
        </w:rPr>
        <w:t xml:space="preserve">, </w:t>
      </w:r>
      <w:proofErr w:type="spellStart"/>
      <w:r>
        <w:rPr>
          <w:spacing w:val="-2"/>
          <w:sz w:val="28"/>
        </w:rPr>
        <w:t>Bucureşti</w:t>
      </w:r>
      <w:proofErr w:type="spellEnd"/>
      <w:r>
        <w:rPr>
          <w:spacing w:val="-2"/>
          <w:sz w:val="28"/>
        </w:rPr>
        <w:t>.</w:t>
      </w:r>
    </w:p>
    <w:p w14:paraId="0A17409E" w14:textId="77777777" w:rsidR="0094002E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25" w:line="273" w:lineRule="auto"/>
        <w:ind w:right="3"/>
        <w:rPr>
          <w:sz w:val="28"/>
        </w:rPr>
      </w:pPr>
      <w:r>
        <w:rPr>
          <w:sz w:val="28"/>
        </w:rPr>
        <w:t>Erdős</w:t>
      </w:r>
      <w:r>
        <w:rPr>
          <w:spacing w:val="40"/>
          <w:sz w:val="28"/>
        </w:rPr>
        <w:t xml:space="preserve"> </w:t>
      </w:r>
      <w:r>
        <w:rPr>
          <w:sz w:val="28"/>
        </w:rPr>
        <w:t>M.,</w:t>
      </w:r>
      <w:r>
        <w:rPr>
          <w:spacing w:val="40"/>
          <w:sz w:val="28"/>
        </w:rPr>
        <w:t xml:space="preserve"> </w:t>
      </w:r>
      <w:r>
        <w:rPr>
          <w:sz w:val="28"/>
        </w:rPr>
        <w:t>Mérő</w:t>
      </w:r>
      <w:r>
        <w:rPr>
          <w:spacing w:val="40"/>
          <w:sz w:val="28"/>
        </w:rPr>
        <w:t xml:space="preserve"> </w:t>
      </w:r>
      <w:r>
        <w:rPr>
          <w:sz w:val="28"/>
        </w:rPr>
        <w:t>K.</w:t>
      </w:r>
      <w:r>
        <w:rPr>
          <w:spacing w:val="40"/>
          <w:sz w:val="28"/>
        </w:rPr>
        <w:t xml:space="preserve"> </w:t>
      </w:r>
      <w:r>
        <w:rPr>
          <w:sz w:val="28"/>
        </w:rPr>
        <w:t>(2010),</w:t>
      </w:r>
      <w:r>
        <w:rPr>
          <w:spacing w:val="40"/>
          <w:sz w:val="28"/>
        </w:rPr>
        <w:t xml:space="preserve"> </w:t>
      </w:r>
      <w:r>
        <w:rPr>
          <w:sz w:val="28"/>
        </w:rPr>
        <w:t>Pénzügyi</w:t>
      </w:r>
      <w:r>
        <w:rPr>
          <w:spacing w:val="40"/>
          <w:sz w:val="28"/>
        </w:rPr>
        <w:t xml:space="preserve"> </w:t>
      </w:r>
      <w:r>
        <w:rPr>
          <w:sz w:val="28"/>
        </w:rPr>
        <w:t>közvetítő</w:t>
      </w:r>
      <w:r>
        <w:rPr>
          <w:spacing w:val="40"/>
          <w:sz w:val="28"/>
        </w:rPr>
        <w:t xml:space="preserve"> </w:t>
      </w:r>
      <w:r>
        <w:rPr>
          <w:sz w:val="28"/>
        </w:rPr>
        <w:t>intézmények.</w:t>
      </w:r>
      <w:r>
        <w:rPr>
          <w:spacing w:val="40"/>
          <w:sz w:val="28"/>
        </w:rPr>
        <w:t xml:space="preserve"> </w:t>
      </w:r>
      <w:r>
        <w:rPr>
          <w:sz w:val="28"/>
        </w:rPr>
        <w:t>Bankok</w:t>
      </w:r>
      <w:r>
        <w:rPr>
          <w:spacing w:val="40"/>
          <w:sz w:val="28"/>
        </w:rPr>
        <w:t xml:space="preserve"> </w:t>
      </w:r>
      <w:r>
        <w:rPr>
          <w:sz w:val="28"/>
        </w:rPr>
        <w:t>és intézményi befektetők, Akadémiai Kiadó, Budapest.</w:t>
      </w:r>
    </w:p>
    <w:p w14:paraId="39169EB4" w14:textId="77777777" w:rsidR="0094002E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25" w:line="273" w:lineRule="auto"/>
        <w:ind w:right="4"/>
        <w:rPr>
          <w:sz w:val="28"/>
        </w:rPr>
      </w:pPr>
      <w:r>
        <w:rPr>
          <w:sz w:val="28"/>
        </w:rPr>
        <w:t>Gál</w:t>
      </w:r>
      <w:r>
        <w:rPr>
          <w:spacing w:val="80"/>
          <w:sz w:val="28"/>
        </w:rPr>
        <w:t xml:space="preserve"> </w:t>
      </w:r>
      <w:r>
        <w:rPr>
          <w:sz w:val="28"/>
        </w:rPr>
        <w:t>Erzsébet</w:t>
      </w:r>
      <w:r>
        <w:rPr>
          <w:spacing w:val="80"/>
          <w:sz w:val="28"/>
        </w:rPr>
        <w:t xml:space="preserve"> </w:t>
      </w:r>
      <w:r>
        <w:rPr>
          <w:sz w:val="28"/>
        </w:rPr>
        <w:t>(2011),</w:t>
      </w:r>
      <w:r>
        <w:rPr>
          <w:spacing w:val="80"/>
          <w:sz w:val="28"/>
        </w:rPr>
        <w:t xml:space="preserve"> </w:t>
      </w:r>
      <w:r>
        <w:rPr>
          <w:sz w:val="28"/>
        </w:rPr>
        <w:t>Praktikus</w:t>
      </w:r>
      <w:r>
        <w:rPr>
          <w:spacing w:val="80"/>
          <w:sz w:val="28"/>
        </w:rPr>
        <w:t xml:space="preserve"> </w:t>
      </w:r>
      <w:r>
        <w:rPr>
          <w:sz w:val="28"/>
        </w:rPr>
        <w:t>bankszakmai</w:t>
      </w:r>
      <w:r>
        <w:rPr>
          <w:spacing w:val="80"/>
          <w:sz w:val="28"/>
        </w:rPr>
        <w:t xml:space="preserve"> </w:t>
      </w:r>
      <w:r>
        <w:rPr>
          <w:sz w:val="28"/>
        </w:rPr>
        <w:t>ismeretek,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Saldo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 xml:space="preserve">Kiadó, </w:t>
      </w:r>
      <w:r>
        <w:rPr>
          <w:spacing w:val="-2"/>
          <w:sz w:val="28"/>
        </w:rPr>
        <w:t>Budapest.</w:t>
      </w:r>
    </w:p>
    <w:p w14:paraId="33D326CC" w14:textId="77777777" w:rsidR="0094002E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  <w:tab w:val="left" w:pos="2295"/>
          <w:tab w:val="left" w:pos="3180"/>
          <w:tab w:val="left" w:pos="4198"/>
          <w:tab w:val="left" w:pos="8746"/>
        </w:tabs>
        <w:spacing w:before="126" w:line="273" w:lineRule="auto"/>
        <w:ind w:right="8"/>
        <w:rPr>
          <w:sz w:val="28"/>
        </w:rPr>
      </w:pPr>
      <w:proofErr w:type="spellStart"/>
      <w:r>
        <w:rPr>
          <w:spacing w:val="-2"/>
          <w:sz w:val="28"/>
        </w:rPr>
        <w:t>Lentner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Csaba</w:t>
      </w:r>
      <w:r>
        <w:rPr>
          <w:sz w:val="28"/>
        </w:rPr>
        <w:tab/>
      </w:r>
      <w:r>
        <w:rPr>
          <w:spacing w:val="-2"/>
          <w:sz w:val="28"/>
        </w:rPr>
        <w:t>(2013),</w:t>
      </w:r>
      <w:r>
        <w:rPr>
          <w:sz w:val="28"/>
        </w:rPr>
        <w:tab/>
        <w:t>Bankmenedzsment,</w:t>
      </w:r>
      <w:r>
        <w:rPr>
          <w:spacing w:val="80"/>
          <w:sz w:val="28"/>
        </w:rPr>
        <w:t xml:space="preserve"> </w:t>
      </w:r>
      <w:r>
        <w:rPr>
          <w:sz w:val="28"/>
        </w:rPr>
        <w:t>bankszabályozás,</w:t>
      </w:r>
      <w:r>
        <w:rPr>
          <w:sz w:val="28"/>
        </w:rPr>
        <w:tab/>
      </w:r>
      <w:r>
        <w:rPr>
          <w:spacing w:val="-2"/>
          <w:sz w:val="28"/>
        </w:rPr>
        <w:t xml:space="preserve">pénzügyi </w:t>
      </w:r>
      <w:r>
        <w:rPr>
          <w:sz w:val="28"/>
        </w:rPr>
        <w:t>fogyasztóvédelem, Nemzeti Közszolgálati és Tankönyv kiadó, Budapest</w:t>
      </w:r>
    </w:p>
    <w:p w14:paraId="46843DEB" w14:textId="77777777" w:rsidR="0094002E" w:rsidRDefault="00000000">
      <w:pPr>
        <w:pStyle w:val="ListParagraph"/>
        <w:numPr>
          <w:ilvl w:val="1"/>
          <w:numId w:val="1"/>
        </w:numPr>
        <w:tabs>
          <w:tab w:val="left" w:pos="1219"/>
        </w:tabs>
        <w:spacing w:before="122"/>
        <w:ind w:left="1219" w:hanging="358"/>
        <w:rPr>
          <w:sz w:val="28"/>
        </w:rPr>
      </w:pPr>
      <w:r>
        <w:rPr>
          <w:sz w:val="28"/>
        </w:rPr>
        <w:t>Meir,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Kohn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(2007),</w:t>
      </w:r>
      <w:r>
        <w:rPr>
          <w:spacing w:val="-6"/>
          <w:sz w:val="28"/>
        </w:rPr>
        <w:t xml:space="preserve"> </w:t>
      </w:r>
      <w:r>
        <w:rPr>
          <w:sz w:val="28"/>
        </w:rPr>
        <w:t>Bank-</w:t>
      </w:r>
      <w:r>
        <w:rPr>
          <w:spacing w:val="-5"/>
          <w:sz w:val="28"/>
        </w:rPr>
        <w:t xml:space="preserve"> </w:t>
      </w:r>
      <w:r>
        <w:rPr>
          <w:sz w:val="28"/>
        </w:rPr>
        <w:t>és</w:t>
      </w:r>
      <w:r>
        <w:rPr>
          <w:spacing w:val="-7"/>
          <w:sz w:val="28"/>
        </w:rPr>
        <w:t xml:space="preserve"> </w:t>
      </w:r>
      <w:r>
        <w:rPr>
          <w:sz w:val="28"/>
        </w:rPr>
        <w:t>pénzügyek.</w:t>
      </w:r>
      <w:r>
        <w:rPr>
          <w:spacing w:val="-5"/>
          <w:sz w:val="28"/>
        </w:rPr>
        <w:t xml:space="preserve"> </w:t>
      </w:r>
      <w:r>
        <w:rPr>
          <w:sz w:val="28"/>
        </w:rPr>
        <w:t>Pénzügyi</w:t>
      </w:r>
      <w:r>
        <w:rPr>
          <w:spacing w:val="-4"/>
          <w:sz w:val="28"/>
        </w:rPr>
        <w:t xml:space="preserve"> </w:t>
      </w:r>
      <w:r>
        <w:rPr>
          <w:sz w:val="28"/>
        </w:rPr>
        <w:t>Piacok.</w:t>
      </w:r>
      <w:r>
        <w:rPr>
          <w:spacing w:val="-5"/>
          <w:sz w:val="28"/>
        </w:rPr>
        <w:t xml:space="preserve"> </w:t>
      </w:r>
      <w:r>
        <w:rPr>
          <w:sz w:val="28"/>
        </w:rPr>
        <w:t>Osiris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Kiadó.</w:t>
      </w:r>
    </w:p>
    <w:p w14:paraId="5A484A18" w14:textId="77777777" w:rsidR="0094002E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70" w:line="273" w:lineRule="auto"/>
        <w:ind w:right="8"/>
        <w:rPr>
          <w:sz w:val="28"/>
        </w:rPr>
      </w:pPr>
      <w:r>
        <w:rPr>
          <w:sz w:val="28"/>
        </w:rPr>
        <w:t>Walter</w:t>
      </w:r>
      <w:r>
        <w:rPr>
          <w:spacing w:val="80"/>
          <w:sz w:val="28"/>
        </w:rPr>
        <w:t xml:space="preserve"> </w:t>
      </w:r>
      <w:r>
        <w:rPr>
          <w:sz w:val="28"/>
        </w:rPr>
        <w:t>György</w:t>
      </w:r>
      <w:r>
        <w:rPr>
          <w:spacing w:val="80"/>
          <w:sz w:val="28"/>
        </w:rPr>
        <w:t xml:space="preserve"> </w:t>
      </w:r>
      <w:r>
        <w:rPr>
          <w:sz w:val="28"/>
        </w:rPr>
        <w:t>(2016)</w:t>
      </w:r>
      <w:r>
        <w:rPr>
          <w:spacing w:val="80"/>
          <w:sz w:val="28"/>
        </w:rPr>
        <w:t xml:space="preserve"> </w:t>
      </w:r>
      <w:r>
        <w:rPr>
          <w:sz w:val="28"/>
        </w:rPr>
        <w:t>Kereskedelmi</w:t>
      </w:r>
      <w:r>
        <w:rPr>
          <w:spacing w:val="80"/>
          <w:sz w:val="28"/>
        </w:rPr>
        <w:t xml:space="preserve"> </w:t>
      </w:r>
      <w:r>
        <w:rPr>
          <w:sz w:val="28"/>
        </w:rPr>
        <w:t>banki</w:t>
      </w:r>
      <w:r>
        <w:rPr>
          <w:spacing w:val="80"/>
          <w:sz w:val="28"/>
        </w:rPr>
        <w:t xml:space="preserve"> </w:t>
      </w:r>
      <w:r>
        <w:rPr>
          <w:sz w:val="28"/>
        </w:rPr>
        <w:t>ismeretek,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Alinea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Kiadó,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Budapest.</w:t>
      </w:r>
    </w:p>
    <w:p w14:paraId="224F5FE0" w14:textId="77777777" w:rsidR="0094002E" w:rsidRDefault="00000000">
      <w:pPr>
        <w:pStyle w:val="BodyText"/>
        <w:spacing w:before="123" w:line="364" w:lineRule="auto"/>
        <w:ind w:left="4407" w:right="2263" w:firstLine="79"/>
      </w:pPr>
      <w:r>
        <w:t>Dr. Králik Lóránd egyetemi</w:t>
      </w:r>
      <w:r>
        <w:rPr>
          <w:spacing w:val="-7"/>
        </w:rPr>
        <w:t xml:space="preserve"> </w:t>
      </w:r>
      <w:r>
        <w:rPr>
          <w:spacing w:val="-2"/>
        </w:rPr>
        <w:t>adjunktus</w:t>
      </w:r>
    </w:p>
    <w:sectPr w:rsidR="0094002E">
      <w:type w:val="continuous"/>
      <w:pgSz w:w="11910" w:h="16840"/>
      <w:pgMar w:top="7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BB8"/>
    <w:multiLevelType w:val="hybridMultilevel"/>
    <w:tmpl w:val="7294028A"/>
    <w:lvl w:ilvl="0" w:tplc="DB10914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CDACE672">
      <w:start w:val="1"/>
      <w:numFmt w:val="upperLetter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hu-HU" w:eastAsia="en-US" w:bidi="ar-SA"/>
      </w:rPr>
    </w:lvl>
    <w:lvl w:ilvl="2" w:tplc="2CAC166A">
      <w:numFmt w:val="bullet"/>
      <w:lvlText w:val="•"/>
      <w:lvlJc w:val="left"/>
      <w:pPr>
        <w:ind w:left="2171" w:hanging="360"/>
      </w:pPr>
      <w:rPr>
        <w:rFonts w:hint="default"/>
        <w:lang w:val="hu-HU" w:eastAsia="en-US" w:bidi="ar-SA"/>
      </w:rPr>
    </w:lvl>
    <w:lvl w:ilvl="3" w:tplc="5F54A610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4" w:tplc="21D2F592">
      <w:numFmt w:val="bullet"/>
      <w:lvlText w:val="•"/>
      <w:lvlJc w:val="left"/>
      <w:pPr>
        <w:ind w:left="4073" w:hanging="360"/>
      </w:pPr>
      <w:rPr>
        <w:rFonts w:hint="default"/>
        <w:lang w:val="hu-HU" w:eastAsia="en-US" w:bidi="ar-SA"/>
      </w:rPr>
    </w:lvl>
    <w:lvl w:ilvl="5" w:tplc="6C44E772">
      <w:numFmt w:val="bullet"/>
      <w:lvlText w:val="•"/>
      <w:lvlJc w:val="left"/>
      <w:pPr>
        <w:ind w:left="5025" w:hanging="360"/>
      </w:pPr>
      <w:rPr>
        <w:rFonts w:hint="default"/>
        <w:lang w:val="hu-HU" w:eastAsia="en-US" w:bidi="ar-SA"/>
      </w:rPr>
    </w:lvl>
    <w:lvl w:ilvl="6" w:tplc="B7246C72">
      <w:numFmt w:val="bullet"/>
      <w:lvlText w:val="•"/>
      <w:lvlJc w:val="left"/>
      <w:pPr>
        <w:ind w:left="5976" w:hanging="360"/>
      </w:pPr>
      <w:rPr>
        <w:rFonts w:hint="default"/>
        <w:lang w:val="hu-HU" w:eastAsia="en-US" w:bidi="ar-SA"/>
      </w:rPr>
    </w:lvl>
    <w:lvl w:ilvl="7" w:tplc="AEB6EEE2">
      <w:numFmt w:val="bullet"/>
      <w:lvlText w:val="•"/>
      <w:lvlJc w:val="left"/>
      <w:pPr>
        <w:ind w:left="6927" w:hanging="360"/>
      </w:pPr>
      <w:rPr>
        <w:rFonts w:hint="default"/>
        <w:lang w:val="hu-HU" w:eastAsia="en-US" w:bidi="ar-SA"/>
      </w:rPr>
    </w:lvl>
    <w:lvl w:ilvl="8" w:tplc="DB1A2C24">
      <w:numFmt w:val="bullet"/>
      <w:lvlText w:val="•"/>
      <w:lvlJc w:val="left"/>
      <w:pPr>
        <w:ind w:left="7878" w:hanging="360"/>
      </w:pPr>
      <w:rPr>
        <w:rFonts w:hint="default"/>
        <w:lang w:val="hu-HU" w:eastAsia="en-US" w:bidi="ar-SA"/>
      </w:rPr>
    </w:lvl>
  </w:abstractNum>
  <w:num w:numId="1" w16cid:durableId="41277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2E"/>
    <w:rsid w:val="0029124F"/>
    <w:rsid w:val="00817348"/>
    <w:rsid w:val="009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B843"/>
  <w15:docId w15:val="{37DEB83C-986D-4087-8C74-EAE8618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8"/>
      <w:ind w:left="86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Veres Edit</cp:lastModifiedBy>
  <cp:revision>2</cp:revision>
  <dcterms:created xsi:type="dcterms:W3CDTF">2025-01-28T13:40:00Z</dcterms:created>
  <dcterms:modified xsi:type="dcterms:W3CDTF">2025-01-28T13:40:00Z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