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CFD7" w14:textId="5280BD5D" w:rsidR="00BD0DAB" w:rsidRPr="00BD0DAB" w:rsidRDefault="00BD0DAB" w:rsidP="00BD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0D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Informații post </w:t>
      </w:r>
      <w:r w:rsidR="00D2187F">
        <w:rPr>
          <w:rFonts w:ascii="Times New Roman" w:eastAsia="Times New Roman" w:hAnsi="Times New Roman" w:cs="Times New Roman"/>
          <w:sz w:val="24"/>
          <w:szCs w:val="24"/>
          <w:lang w:eastAsia="hu-HU"/>
        </w:rPr>
        <w:t>lector universitar poz.2</w:t>
      </w:r>
      <w:r w:rsidR="0030102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282"/>
      </w:tblGrid>
      <w:tr w:rsidR="00BD0DAB" w:rsidRPr="00BD0DAB" w14:paraId="3B493E2C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34FC" w14:textId="77777777" w:rsidR="00BD0DAB" w:rsidRPr="003472A0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8522" w14:textId="77777777" w:rsidR="00BD0DAB" w:rsidRPr="00BD0DAB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D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04468B" w:rsidRPr="00BD0DAB" w14:paraId="0B83D5FA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2E924" w14:textId="77777777" w:rsidR="0004468B" w:rsidRPr="003472A0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6C4AC" w14:textId="3590CBD5" w:rsidR="0004468B" w:rsidRPr="00BD0DAB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Facultatea de Științe Economice și Sociale</w:t>
            </w:r>
          </w:p>
        </w:tc>
      </w:tr>
      <w:tr w:rsidR="0004468B" w:rsidRPr="00BD0DAB" w14:paraId="3A991DAF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82FA" w14:textId="77777777" w:rsidR="0004468B" w:rsidRPr="003472A0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A2A3" w14:textId="0EE88259" w:rsidR="0004468B" w:rsidRPr="00BD0DAB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rtamentul de Economie</w:t>
            </w:r>
          </w:p>
        </w:tc>
      </w:tr>
      <w:tr w:rsidR="00BD0DAB" w:rsidRPr="00BD0DAB" w14:paraId="6F1DB7BF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8D94" w14:textId="77777777" w:rsidR="00BD0DAB" w:rsidRPr="003472A0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839C9" w14:textId="73F69B94" w:rsidR="00BD0DAB" w:rsidRPr="00BD0DAB" w:rsidRDefault="0004468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3010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927494" w:rsidRPr="00927494" w14:paraId="6F8C256C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1199" w14:textId="77777777" w:rsidR="00BD0DAB" w:rsidRPr="003472A0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2F41F" w14:textId="3192A8B4" w:rsidR="00BD0DAB" w:rsidRPr="00927494" w:rsidRDefault="0004468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Lector universitar</w:t>
            </w:r>
          </w:p>
        </w:tc>
      </w:tr>
      <w:tr w:rsidR="00BD0DAB" w:rsidRPr="00BD0DAB" w14:paraId="0C04D158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48A1B" w14:textId="77777777" w:rsidR="00BD0DAB" w:rsidRPr="003472A0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99201" w14:textId="1CAF5C9A" w:rsidR="00301024" w:rsidRDefault="00301024" w:rsidP="0004468B">
            <w:pPr>
              <w:pStyle w:val="Szvegtrzs"/>
              <w:spacing w:after="0" w:line="240" w:lineRule="auto"/>
              <w:jc w:val="both"/>
            </w:pPr>
            <w:r>
              <w:t>Management-</w:t>
            </w:r>
            <w:r w:rsidR="0004468B">
              <w:rPr>
                <w:lang w:val="ro-RO"/>
              </w:rPr>
              <w:t xml:space="preserve"> </w:t>
            </w:r>
            <w:r>
              <w:rPr>
                <w:lang w:val="ro-RO"/>
              </w:rPr>
              <w:t>4</w:t>
            </w:r>
            <w:r w:rsidR="0004468B">
              <w:rPr>
                <w:lang w:val="ro-RO"/>
              </w:rPr>
              <w:t xml:space="preserve"> </w:t>
            </w:r>
            <w:r>
              <w:rPr>
                <w:lang w:val="ro-RO"/>
              </w:rPr>
              <w:t>seminarii</w:t>
            </w:r>
            <w:r w:rsidR="0004468B">
              <w:t xml:space="preserve"> la specializ</w:t>
            </w:r>
            <w:r>
              <w:t>area</w:t>
            </w:r>
            <w:r w:rsidR="0004468B">
              <w:t xml:space="preserve"> </w:t>
            </w:r>
            <w:r>
              <w:t>Finan</w:t>
            </w:r>
            <w:r>
              <w:rPr>
                <w:lang w:val="ro-RO"/>
              </w:rPr>
              <w:t>țe și bănci</w:t>
            </w:r>
            <w:r w:rsidR="0004468B">
              <w:t>, 2 seminarii</w:t>
            </w:r>
            <w:r>
              <w:t xml:space="preserve"> </w:t>
            </w:r>
            <w:r w:rsidR="0004468B">
              <w:t xml:space="preserve">la specializarea </w:t>
            </w:r>
            <w:r>
              <w:t>Informatică economică</w:t>
            </w:r>
            <w:r w:rsidR="0004468B">
              <w:t>,</w:t>
            </w:r>
            <w:r>
              <w:t xml:space="preserve"> Managementul serviciilor - </w:t>
            </w:r>
            <w:r>
              <w:t xml:space="preserve">2 curs la </w:t>
            </w:r>
            <w:r>
              <w:t xml:space="preserve"> specializările </w:t>
            </w:r>
            <w:r w:rsidR="0004468B">
              <w:t>Economia comerțului, tursmului și serviciilor</w:t>
            </w:r>
            <w:r>
              <w:t xml:space="preserve"> și Management</w:t>
            </w:r>
            <w:r w:rsidR="0004468B">
              <w:t xml:space="preserve"> 4 seminarii la specializarea </w:t>
            </w:r>
            <w:r>
              <w:t>la  specializările Economia comerțului, tursmului și serviciilor și Management</w:t>
            </w:r>
            <w:r>
              <w:t xml:space="preserve">, Management strategic- 2 curs </w:t>
            </w:r>
            <w:r>
              <w:t xml:space="preserve">la  specializările Economia comerțului, tursmului și serviciilor și Management </w:t>
            </w:r>
            <w:r>
              <w:t>1</w:t>
            </w:r>
            <w:r>
              <w:t xml:space="preserve"> seminarii la specializarea la  specializările Economia comerțului, tursmului și serviciilor și Management</w:t>
            </w:r>
            <w:r>
              <w:t>, Managementul planului de afaceri- 2 seminarii la specializarea de master Managementul dezvoltării afacerilor</w:t>
            </w:r>
          </w:p>
          <w:p w14:paraId="014BBF46" w14:textId="77777777" w:rsidR="00301024" w:rsidRDefault="00301024" w:rsidP="0004468B">
            <w:pPr>
              <w:pStyle w:val="Szvegtrzs"/>
              <w:spacing w:after="0" w:line="240" w:lineRule="auto"/>
              <w:jc w:val="both"/>
            </w:pPr>
          </w:p>
          <w:p w14:paraId="6DB320F9" w14:textId="5682E024" w:rsidR="00BD0DAB" w:rsidRPr="00BD0DAB" w:rsidRDefault="00BD0DAB" w:rsidP="00301024">
            <w:pPr>
              <w:pStyle w:val="Szvegtrzs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68B" w:rsidRPr="00320536" w14:paraId="41406C09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CB33" w14:textId="77777777" w:rsidR="0004468B" w:rsidRPr="003472A0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34024" w14:textId="71ED8E7A" w:rsidR="0004468B" w:rsidRPr="00320536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/>
                <w:sz w:val="24"/>
                <w:szCs w:val="24"/>
              </w:rPr>
              <w:t>Ș</w:t>
            </w:r>
            <w:r>
              <w:rPr>
                <w:rFonts w:ascii="Times New Roman"/>
                <w:sz w:val="24"/>
                <w:szCs w:val="24"/>
              </w:rPr>
              <w:t>tiin</w:t>
            </w:r>
            <w:r>
              <w:rPr>
                <w:rFonts w:ascii="Times New Roman"/>
                <w:sz w:val="24"/>
                <w:szCs w:val="24"/>
              </w:rPr>
              <w:t>ț</w:t>
            </w:r>
            <w:r>
              <w:rPr>
                <w:rFonts w:ascii="Times New Roman"/>
                <w:sz w:val="24"/>
                <w:szCs w:val="24"/>
              </w:rPr>
              <w:t>e Economice</w:t>
            </w:r>
          </w:p>
        </w:tc>
      </w:tr>
      <w:tr w:rsidR="0004468B" w:rsidRPr="00927494" w14:paraId="60295B17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6FA2" w14:textId="77777777" w:rsidR="0004468B" w:rsidRPr="003472A0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75F0" w14:textId="1CB48F3E" w:rsidR="0004468B" w:rsidRPr="00927494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/>
                <w:lang w:val="en-US"/>
              </w:rPr>
              <w:t>Post vacant prev</w:t>
            </w:r>
            <w:r>
              <w:rPr>
                <w:rFonts w:hAnsi="Times New Roman"/>
              </w:rPr>
              <w:t>ă</w:t>
            </w:r>
            <w:r>
              <w:rPr>
                <w:rFonts w:ascii="Times New Roman"/>
              </w:rPr>
              <w:t xml:space="preserve">zut </w:t>
            </w:r>
            <w:r>
              <w:rPr>
                <w:rFonts w:hAnsi="Times New Roman"/>
              </w:rPr>
              <w:t>î</w:t>
            </w:r>
            <w:r>
              <w:rPr>
                <w:rFonts w:ascii="Times New Roman"/>
              </w:rPr>
              <w:t>n Statul de func</w:t>
            </w:r>
            <w:r>
              <w:rPr>
                <w:rFonts w:hAnsi="Times New Roman"/>
              </w:rPr>
              <w:t>ț</w:t>
            </w:r>
            <w:r>
              <w:rPr>
                <w:rFonts w:ascii="Times New Roman"/>
              </w:rPr>
              <w:t>ii al Departamentului de Economie din cadrul Facult</w:t>
            </w:r>
            <w:r>
              <w:rPr>
                <w:rFonts w:hAnsi="Times New Roman"/>
              </w:rPr>
              <w:t>ăț</w:t>
            </w:r>
            <w:r>
              <w:rPr>
                <w:rFonts w:ascii="Times New Roman"/>
              </w:rPr>
              <w:t xml:space="preserve">ii de </w:t>
            </w:r>
            <w:r>
              <w:rPr>
                <w:rFonts w:ascii="Times New Roman"/>
              </w:rPr>
              <w:t>Ș</w:t>
            </w:r>
            <w:r>
              <w:rPr>
                <w:rFonts w:ascii="Times New Roman"/>
              </w:rPr>
              <w:t>tiin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 xml:space="preserve">e Economice </w:t>
            </w:r>
            <w:r>
              <w:rPr>
                <w:rFonts w:ascii="Times New Roman"/>
              </w:rPr>
              <w:t>ș</w:t>
            </w:r>
            <w:r>
              <w:rPr>
                <w:rFonts w:ascii="Times New Roman"/>
              </w:rPr>
              <w:t xml:space="preserve">i Sociale. Disciplinele aferente postului sunt cuprinse </w:t>
            </w:r>
            <w:r>
              <w:rPr>
                <w:rFonts w:hAnsi="Times New Roman"/>
              </w:rPr>
              <w:t>î</w:t>
            </w:r>
            <w:r>
              <w:rPr>
                <w:rFonts w:ascii="Times New Roman"/>
              </w:rPr>
              <w:t xml:space="preserve">n planul de </w:t>
            </w:r>
            <w:r>
              <w:rPr>
                <w:rFonts w:hAnsi="Times New Roman"/>
              </w:rPr>
              <w:t>î</w:t>
            </w:r>
            <w:r>
              <w:rPr>
                <w:rFonts w:ascii="Times New Roman"/>
              </w:rPr>
              <w:t>nv</w:t>
            </w:r>
            <w:r>
              <w:rPr>
                <w:rFonts w:hAnsi="Times New Roman"/>
              </w:rPr>
              <w:t>ăță</w:t>
            </w:r>
            <w:r>
              <w:rPr>
                <w:rFonts w:ascii="Times New Roman"/>
              </w:rPr>
              <w:t>m</w:t>
            </w:r>
            <w:r>
              <w:rPr>
                <w:rFonts w:hAnsi="Times New Roman"/>
              </w:rPr>
              <w:t>â</w:t>
            </w:r>
            <w:r>
              <w:rPr>
                <w:rFonts w:ascii="Times New Roman"/>
              </w:rPr>
              <w:t>nt al programului de studii universitare de licen</w:t>
            </w:r>
            <w:r>
              <w:rPr>
                <w:rFonts w:hAnsi="Times New Roman"/>
              </w:rPr>
              <w:t>ță</w:t>
            </w:r>
            <w:r w:rsidR="00301024">
              <w:rPr>
                <w:rFonts w:hAnsi="Times New Roman"/>
              </w:rPr>
              <w:t xml:space="preserve"> </w:t>
            </w:r>
            <w:r w:rsidR="00301024">
              <w:rPr>
                <w:rFonts w:hAnsi="Times New Roman"/>
              </w:rPr>
              <w:t>ș</w:t>
            </w:r>
            <w:r w:rsidR="00301024">
              <w:rPr>
                <w:rFonts w:hAnsi="Times New Roman"/>
              </w:rPr>
              <w:t>i de master</w:t>
            </w:r>
            <w:r>
              <w:rPr>
                <w:rFonts w:hAnsi="Times New Roman"/>
              </w:rPr>
              <w:t xml:space="preserve">  </w:t>
            </w:r>
            <w:r>
              <w:rPr>
                <w:rFonts w:ascii="Times New Roman"/>
              </w:rPr>
              <w:t>la specializ</w:t>
            </w:r>
            <w:r>
              <w:rPr>
                <w:rFonts w:ascii="Times New Roman"/>
              </w:rPr>
              <w:t>ă</w:t>
            </w:r>
            <w:r>
              <w:rPr>
                <w:rFonts w:ascii="Times New Roman"/>
              </w:rPr>
              <w:t>riile Economia comer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 xml:space="preserve">ului, turismului </w:t>
            </w:r>
            <w:r>
              <w:rPr>
                <w:rFonts w:ascii="Times New Roman"/>
              </w:rPr>
              <w:t>ș</w:t>
            </w:r>
            <w:r>
              <w:rPr>
                <w:rFonts w:ascii="Times New Roman"/>
              </w:rPr>
              <w:t>i serviciilor, Management, Finan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 xml:space="preserve">e </w:t>
            </w:r>
            <w:r>
              <w:rPr>
                <w:rFonts w:ascii="Times New Roman"/>
              </w:rPr>
              <w:t>ș</w:t>
            </w:r>
            <w:r>
              <w:rPr>
                <w:rFonts w:ascii="Times New Roman"/>
              </w:rPr>
              <w:t>i B</w:t>
            </w:r>
            <w:r>
              <w:rPr>
                <w:rFonts w:ascii="Times New Roman"/>
              </w:rPr>
              <w:t>ă</w:t>
            </w:r>
            <w:r>
              <w:rPr>
                <w:rFonts w:ascii="Times New Roman"/>
              </w:rPr>
              <w:t>nci.</w:t>
            </w:r>
            <w:r w:rsidR="00301024">
              <w:rPr>
                <w:rFonts w:ascii="Times New Roman"/>
              </w:rPr>
              <w:t>, Informatic</w:t>
            </w:r>
            <w:r w:rsidR="00301024">
              <w:rPr>
                <w:rFonts w:ascii="Times New Roman"/>
              </w:rPr>
              <w:t>ă</w:t>
            </w:r>
            <w:r w:rsidR="00301024">
              <w:rPr>
                <w:rFonts w:ascii="Times New Roman"/>
              </w:rPr>
              <w:t xml:space="preserve"> economic</w:t>
            </w:r>
            <w:r w:rsidR="00301024">
              <w:rPr>
                <w:rFonts w:ascii="Times New Roman"/>
              </w:rPr>
              <w:t>ă</w:t>
            </w:r>
            <w:r w:rsidR="00301024">
              <w:rPr>
                <w:rFonts w:ascii="Times New Roman"/>
              </w:rPr>
              <w:t>, Managementul dezvolt</w:t>
            </w:r>
            <w:r w:rsidR="00301024">
              <w:rPr>
                <w:rFonts w:ascii="Times New Roman"/>
              </w:rPr>
              <w:t>ă</w:t>
            </w:r>
            <w:r w:rsidR="00301024">
              <w:rPr>
                <w:rFonts w:ascii="Times New Roman"/>
              </w:rPr>
              <w:t>rii afacerilor.</w:t>
            </w:r>
          </w:p>
        </w:tc>
      </w:tr>
      <w:tr w:rsidR="0004468B" w:rsidRPr="00927494" w14:paraId="7DE83645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87891" w14:textId="77777777" w:rsidR="0004468B" w:rsidRPr="003472A0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62C24" w14:textId="60DC142F" w:rsidR="0004468B" w:rsidRPr="00927494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/>
                <w:lang w:val="fr-FR"/>
              </w:rPr>
              <w:t>Activit</w:t>
            </w:r>
            <w:r>
              <w:rPr>
                <w:rFonts w:hAnsi="Times New Roman"/>
              </w:rPr>
              <w:t>ăț</w:t>
            </w:r>
            <w:r>
              <w:rPr>
                <w:rFonts w:ascii="Times New Roman"/>
              </w:rPr>
              <w:t>i didactice (predare, examinare, coordonare lucr</w:t>
            </w:r>
            <w:r>
              <w:rPr>
                <w:rFonts w:hAnsi="Times New Roman"/>
              </w:rPr>
              <w:t>ă</w:t>
            </w:r>
            <w:r>
              <w:rPr>
                <w:rFonts w:ascii="Times New Roman"/>
              </w:rPr>
              <w:t>ri de licen</w:t>
            </w:r>
            <w:r>
              <w:rPr>
                <w:rFonts w:hAnsi="Times New Roman"/>
              </w:rPr>
              <w:t>ță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ș</w:t>
            </w:r>
            <w:r>
              <w:rPr>
                <w:rFonts w:ascii="Times New Roman"/>
              </w:rPr>
              <w:t>i diserta</w:t>
            </w:r>
            <w:r>
              <w:rPr>
                <w:rFonts w:hAnsi="Times New Roman"/>
              </w:rPr>
              <w:t>ț</w:t>
            </w:r>
            <w:r>
              <w:rPr>
                <w:rFonts w:ascii="Times New Roman"/>
              </w:rPr>
              <w:t xml:space="preserve">ii) </w:t>
            </w:r>
            <w:r>
              <w:rPr>
                <w:rFonts w:hAnsi="Times New Roman"/>
              </w:rPr>
              <w:t>ș</w:t>
            </w:r>
            <w:r>
              <w:rPr>
                <w:rFonts w:ascii="Times New Roman"/>
              </w:rPr>
              <w:t xml:space="preserve">i de cercetare, precum </w:t>
            </w:r>
            <w:r>
              <w:rPr>
                <w:rFonts w:hAnsi="Times New Roman"/>
              </w:rPr>
              <w:t>ș</w:t>
            </w:r>
            <w:r>
              <w:rPr>
                <w:rFonts w:ascii="Times New Roman"/>
                <w:lang w:val="it-IT"/>
              </w:rPr>
              <w:t>i ac</w:t>
            </w:r>
            <w:r>
              <w:rPr>
                <w:rFonts w:hAnsi="Times New Roman"/>
              </w:rPr>
              <w:t>ț</w:t>
            </w:r>
            <w:r>
              <w:rPr>
                <w:rFonts w:ascii="Times New Roman"/>
              </w:rPr>
              <w:t>iuni de promovare a specializ</w:t>
            </w:r>
            <w:r>
              <w:rPr>
                <w:rFonts w:hAnsi="Times New Roman"/>
              </w:rPr>
              <w:t>ă</w:t>
            </w:r>
            <w:r>
              <w:rPr>
                <w:rFonts w:ascii="Times New Roman"/>
              </w:rPr>
              <w:t>rilor din cadrul postului.</w:t>
            </w:r>
          </w:p>
        </w:tc>
      </w:tr>
      <w:tr w:rsidR="0004468B" w:rsidRPr="00927494" w14:paraId="00F38D9F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E30F" w14:textId="77777777" w:rsidR="0004468B" w:rsidRPr="003472A0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Tematica probelor de concurs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1A929" w14:textId="75FF4083" w:rsidR="0004468B" w:rsidRPr="008A6652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hu-HU"/>
              </w:rPr>
            </w:pPr>
            <w:r>
              <w:rPr>
                <w:rFonts w:ascii="Times New Roman"/>
              </w:rPr>
              <w:t>Concursul pentru ocuparea postului de lector const</w:t>
            </w:r>
            <w:r>
              <w:rPr>
                <w:rFonts w:ascii="Times New Roman"/>
              </w:rPr>
              <w:t>ă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 xml:space="preserve">n analiza dosarului de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 xml:space="preserve">nscriere,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>n sus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 xml:space="preserve">inerea unei prelegeri publice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>n prezen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 xml:space="preserve">a comisiei de concurs,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>n care candidatul prezint</w:t>
            </w:r>
            <w:r>
              <w:rPr>
                <w:rFonts w:ascii="Times New Roman"/>
              </w:rPr>
              <w:t>ă</w:t>
            </w:r>
            <w:r>
              <w:rPr>
                <w:rFonts w:ascii="Times New Roman"/>
              </w:rPr>
              <w:t xml:space="preserve"> cele mai semnificative  rezultate profesionale anterioare </w:t>
            </w:r>
            <w:r>
              <w:rPr>
                <w:rFonts w:ascii="Times New Roman"/>
              </w:rPr>
              <w:t>ș</w:t>
            </w:r>
            <w:r>
              <w:rPr>
                <w:rFonts w:ascii="Times New Roman"/>
              </w:rPr>
              <w:t xml:space="preserve">i planul de dezvoltare a carierei universitare, precum </w:t>
            </w:r>
            <w:r>
              <w:rPr>
                <w:rFonts w:ascii="Times New Roman"/>
              </w:rPr>
              <w:t>ș</w:t>
            </w:r>
            <w:r>
              <w:rPr>
                <w:rFonts w:ascii="Times New Roman"/>
              </w:rPr>
              <w:t>i sus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>inerea unui curs, pe c</w:t>
            </w:r>
            <w:r>
              <w:rPr>
                <w:rFonts w:ascii="Times New Roman"/>
              </w:rPr>
              <w:t>â</w:t>
            </w:r>
            <w:r>
              <w:rPr>
                <w:rFonts w:ascii="Times New Roman"/>
              </w:rPr>
              <w:t xml:space="preserve">t posibil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>n fa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>a studen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 xml:space="preserve">ilor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>n prezen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>a comisiei de consurs. Tema cursului se anun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>a candida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 xml:space="preserve">ilor cu 48 de ore </w:t>
            </w:r>
            <w:r>
              <w:rPr>
                <w:rFonts w:ascii="Times New Roman"/>
              </w:rPr>
              <w:t>î</w:t>
            </w:r>
            <w:r>
              <w:rPr>
                <w:rFonts w:ascii="Times New Roman"/>
              </w:rPr>
              <w:t>nainte de sus</w:t>
            </w:r>
            <w:r>
              <w:rPr>
                <w:rFonts w:ascii="Times New Roman"/>
              </w:rPr>
              <w:t>ț</w:t>
            </w:r>
            <w:r>
              <w:rPr>
                <w:rFonts w:ascii="Times New Roman"/>
              </w:rPr>
              <w:t>inere.</w:t>
            </w:r>
          </w:p>
        </w:tc>
      </w:tr>
      <w:tr w:rsidR="0004468B" w:rsidRPr="00927494" w14:paraId="14FD0EE7" w14:textId="77777777" w:rsidTr="000446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CCD4" w14:textId="77777777" w:rsidR="0004468B" w:rsidRPr="003472A0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AE1F1" w14:textId="77777777" w:rsidR="0004468B" w:rsidRDefault="0004468B" w:rsidP="0004468B">
            <w:pPr>
              <w:pStyle w:val="Szvegtrzs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Dosarul de concurs al candida</w:t>
            </w:r>
            <w:r>
              <w:rPr>
                <w:rFonts w:hAnsi="Times New Roman"/>
              </w:rPr>
              <w:t>ț</w:t>
            </w:r>
            <w:r>
              <w:rPr>
                <w:rFonts w:ascii="Times New Roman"/>
              </w:rPr>
              <w:t>ilor este transmis membrilor comisiei de concurs.</w:t>
            </w:r>
          </w:p>
          <w:p w14:paraId="259ABA3C" w14:textId="77777777" w:rsidR="0004468B" w:rsidRDefault="0004468B" w:rsidP="0004468B">
            <w:pPr>
              <w:pStyle w:val="Szvegtrzs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lastRenderedPageBreak/>
              <w:t>Î</w:t>
            </w:r>
            <w:r>
              <w:rPr>
                <w:rFonts w:ascii="Times New Roman"/>
                <w:sz w:val="24"/>
                <w:szCs w:val="24"/>
              </w:rPr>
              <w:t>n raportul comisiei de concurs, semnat de to</w:t>
            </w:r>
            <w:r>
              <w:rPr>
                <w:rFonts w:hAnsi="Times New Roman"/>
                <w:sz w:val="24"/>
                <w:szCs w:val="24"/>
              </w:rPr>
              <w:t>ţ</w:t>
            </w:r>
            <w:r>
              <w:rPr>
                <w:rFonts w:ascii="Times New Roman"/>
                <w:sz w:val="24"/>
                <w:szCs w:val="24"/>
              </w:rPr>
              <w:t>i membrii, se evalueaz</w:t>
            </w:r>
            <w:r>
              <w:rPr>
                <w:rFonts w:hAnsi="Times New Roman"/>
                <w:sz w:val="24"/>
                <w:szCs w:val="24"/>
              </w:rPr>
              <w:t>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</w:rPr>
              <w:t>dosarul fiec</w:t>
            </w:r>
            <w:r>
              <w:rPr>
                <w:rFonts w:hAnsi="Times New Roman"/>
              </w:rPr>
              <w:t>ă</w:t>
            </w:r>
            <w:r>
              <w:rPr>
                <w:rFonts w:ascii="Times New Roman"/>
                <w:lang w:val="it-IT"/>
              </w:rPr>
              <w:t xml:space="preserve">rui candidat, </w:t>
            </w:r>
            <w:r>
              <w:rPr>
                <w:rFonts w:ascii="Times New Roman"/>
                <w:sz w:val="24"/>
                <w:szCs w:val="24"/>
              </w:rPr>
              <w:t>activitatea didactic</w:t>
            </w:r>
            <w:r>
              <w:rPr>
                <w:rFonts w:hAnsi="Times New Roman"/>
                <w:sz w:val="24"/>
                <w:szCs w:val="24"/>
              </w:rPr>
              <w:t>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i </w:t>
            </w:r>
            <w:r>
              <w:rPr>
                <w:rFonts w:hAns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tiin</w:t>
            </w:r>
            <w:r>
              <w:rPr>
                <w:rFonts w:hAnsi="Times New Roman"/>
                <w:sz w:val="24"/>
                <w:szCs w:val="24"/>
              </w:rPr>
              <w:t>ţ</w:t>
            </w:r>
            <w:r>
              <w:rPr>
                <w:rFonts w:ascii="Times New Roman"/>
                <w:sz w:val="24"/>
                <w:szCs w:val="24"/>
                <w:lang w:val="it-IT"/>
              </w:rPr>
              <w:t>ific</w:t>
            </w:r>
            <w:r>
              <w:rPr>
                <w:rFonts w:hAnsi="Times New Roman"/>
                <w:sz w:val="24"/>
                <w:szCs w:val="24"/>
              </w:rPr>
              <w:t>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a candidatului, prelegerea public</w:t>
            </w:r>
            <w:r>
              <w:rPr>
                <w:rFonts w:hAnsi="Times New Roman"/>
                <w:sz w:val="24"/>
                <w:szCs w:val="24"/>
              </w:rPr>
              <w:t>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s-ES_tradnl"/>
              </w:rPr>
              <w:t>sus</w:t>
            </w:r>
            <w:r>
              <w:rPr>
                <w:rFonts w:hAnsi="Times New Roman"/>
                <w:sz w:val="24"/>
                <w:szCs w:val="24"/>
              </w:rPr>
              <w:t>ţ</w:t>
            </w:r>
            <w:r>
              <w:rPr>
                <w:rFonts w:ascii="Times New Roman"/>
                <w:sz w:val="24"/>
                <w:szCs w:val="24"/>
              </w:rPr>
              <w:t>inut</w:t>
            </w:r>
            <w:r>
              <w:rPr>
                <w:rFonts w:hAnsi="Times New Roman"/>
                <w:sz w:val="24"/>
                <w:szCs w:val="24"/>
              </w:rPr>
              <w:t>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de acesta.</w:t>
            </w:r>
          </w:p>
          <w:p w14:paraId="269AA01C" w14:textId="3BE767EA" w:rsidR="0004468B" w:rsidRPr="00927494" w:rsidRDefault="0004468B" w:rsidP="000446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/>
                <w:sz w:val="24"/>
                <w:szCs w:val="24"/>
              </w:rPr>
              <w:t>Comisia decide, cu majoritate de voturi, s</w:t>
            </w:r>
            <w:r>
              <w:rPr>
                <w:rFonts w:hAnsi="Times New Roman"/>
                <w:sz w:val="24"/>
                <w:szCs w:val="24"/>
              </w:rPr>
              <w:t>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recomande unul dintre candida</w:t>
            </w:r>
            <w:r>
              <w:rPr>
                <w:rFonts w:hAnsi="Times New Roman"/>
                <w:sz w:val="24"/>
                <w:szCs w:val="24"/>
              </w:rPr>
              <w:t>ţ</w:t>
            </w:r>
            <w:r>
              <w:rPr>
                <w:rFonts w:ascii="Times New Roman"/>
                <w:sz w:val="24"/>
                <w:szCs w:val="24"/>
              </w:rPr>
              <w:t xml:space="preserve">i </w:t>
            </w:r>
            <w:r>
              <w:rPr>
                <w:rFonts w:hAnsi="Times New Roman"/>
                <w:sz w:val="24"/>
                <w:szCs w:val="24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>n vederea ocup</w:t>
            </w:r>
            <w:r>
              <w:rPr>
                <w:rFonts w:hAnsi="Times New Roman"/>
                <w:sz w:val="24"/>
                <w:szCs w:val="24"/>
              </w:rPr>
              <w:t>ă</w:t>
            </w:r>
            <w:r>
              <w:rPr>
                <w:rFonts w:ascii="Times New Roman"/>
                <w:sz w:val="24"/>
                <w:szCs w:val="24"/>
              </w:rPr>
              <w:t>rii postului.</w:t>
            </w:r>
          </w:p>
        </w:tc>
      </w:tr>
    </w:tbl>
    <w:p w14:paraId="4B318301" w14:textId="77777777" w:rsidR="00980092" w:rsidRDefault="00980092"/>
    <w:sectPr w:rsidR="00980092" w:rsidSect="009E0B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AB"/>
    <w:rsid w:val="0004468B"/>
    <w:rsid w:val="000D140F"/>
    <w:rsid w:val="00133F23"/>
    <w:rsid w:val="002711F9"/>
    <w:rsid w:val="00301024"/>
    <w:rsid w:val="00320536"/>
    <w:rsid w:val="003472A0"/>
    <w:rsid w:val="003F7F83"/>
    <w:rsid w:val="005C3FFC"/>
    <w:rsid w:val="00683111"/>
    <w:rsid w:val="00725FEB"/>
    <w:rsid w:val="008A6652"/>
    <w:rsid w:val="00927494"/>
    <w:rsid w:val="00980092"/>
    <w:rsid w:val="009E0BE7"/>
    <w:rsid w:val="00BD0DAB"/>
    <w:rsid w:val="00D2187F"/>
    <w:rsid w:val="00F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650A3"/>
  <w15:docId w15:val="{EAB1896A-4C3A-4F3A-B693-1F4C252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zvegtrzs">
    <w:name w:val="Szövegtörzs"/>
    <w:rsid w:val="0004468B"/>
    <w:rPr>
      <w:rFonts w:ascii="Calibri" w:eastAsia="Calibri" w:hAnsi="Calibri" w:cs="Calibri"/>
      <w:color w:val="000000"/>
      <w:u w:color="000000"/>
      <w:lang w:val="de-D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2211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Veres Edit</cp:lastModifiedBy>
  <cp:revision>3</cp:revision>
  <cp:lastPrinted>2013-01-04T14:08:00Z</cp:lastPrinted>
  <dcterms:created xsi:type="dcterms:W3CDTF">2025-04-15T12:05:00Z</dcterms:created>
  <dcterms:modified xsi:type="dcterms:W3CDTF">2025-04-15T12:17:00Z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4e9dfbb7da8e3d3107661050cfc05fed998deba209e60a412411eee0cae49bd2</vt:lpwstr>
  </property>
</Properties>
</file>