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ED7C" w14:textId="77777777" w:rsidR="00B4073F" w:rsidRDefault="007C22D3">
      <w:pPr>
        <w:pStyle w:val="Fisatitlu"/>
      </w:pPr>
      <w:r>
        <w:t>fișa disciplinei</w:t>
      </w:r>
    </w:p>
    <w:p w14:paraId="45B0B7D7" w14:textId="1CCE71D4" w:rsidR="00B4073F" w:rsidRDefault="007C22D3">
      <w:pPr>
        <w:pStyle w:val="Fisasubtitlu"/>
        <w:numPr>
          <w:ilvl w:val="0"/>
          <w:numId w:val="2"/>
        </w:numPr>
      </w:pPr>
      <w:r>
        <w:t>Date despre program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2"/>
        <w:gridCol w:w="5826"/>
      </w:tblGrid>
      <w:tr w:rsidR="00B4073F" w14:paraId="6DF126B1" w14:textId="77777777">
        <w:trPr>
          <w:tblHeader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98E72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Instituția de învățământ superior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6EFF" w14:textId="77777777" w:rsidR="00B4073F" w:rsidRDefault="007C22D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Universitatea Creștină </w:t>
            </w:r>
            <w:proofErr w:type="spellStart"/>
            <w:r>
              <w:rPr>
                <w:szCs w:val="22"/>
              </w:rPr>
              <w:t>Partium</w:t>
            </w:r>
            <w:proofErr w:type="spellEnd"/>
          </w:p>
        </w:tc>
      </w:tr>
      <w:tr w:rsidR="00B4073F" w14:paraId="61AE632C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57665062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Facultatea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91A7" w14:textId="77777777" w:rsidR="00B4073F" w:rsidRDefault="007C22D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Facultatea de Științe Economice și Sociale</w:t>
            </w:r>
          </w:p>
        </w:tc>
      </w:tr>
      <w:tr w:rsidR="00B4073F" w14:paraId="0FDC8C94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7A1F6EF7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Departamentul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EDB9" w14:textId="77777777" w:rsidR="00B4073F" w:rsidRDefault="007C22D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Departamentul de Științe </w:t>
            </w:r>
            <w:proofErr w:type="spellStart"/>
            <w:r>
              <w:rPr>
                <w:szCs w:val="22"/>
              </w:rPr>
              <w:t>Socio</w:t>
            </w:r>
            <w:proofErr w:type="spellEnd"/>
            <w:r>
              <w:rPr>
                <w:szCs w:val="22"/>
              </w:rPr>
              <w:t>-Umane</w:t>
            </w:r>
          </w:p>
        </w:tc>
      </w:tr>
      <w:tr w:rsidR="00B4073F" w14:paraId="009662AD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1B09D05A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Domeniul de studii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C437" w14:textId="35298B09" w:rsidR="00B4073F" w:rsidRDefault="0049353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Științele educației</w:t>
            </w:r>
          </w:p>
        </w:tc>
      </w:tr>
      <w:tr w:rsidR="00B4073F" w14:paraId="085A600D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24544185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Ciclul de studii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4769" w14:textId="1636EF1D" w:rsidR="00B4073F" w:rsidRDefault="0049353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Licență </w:t>
            </w:r>
          </w:p>
        </w:tc>
      </w:tr>
      <w:tr w:rsidR="00B4073F" w14:paraId="29534AEF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0E2386E0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Programul de studii/Calificarea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030A" w14:textId="3CEEC458" w:rsidR="00B4073F" w:rsidRDefault="0049353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Pedagogia învățământului preșcolar și primar</w:t>
            </w:r>
          </w:p>
        </w:tc>
      </w:tr>
    </w:tbl>
    <w:p w14:paraId="7B6E846B" w14:textId="6C0DD3C3" w:rsidR="00B4073F" w:rsidRDefault="007C22D3">
      <w:pPr>
        <w:pStyle w:val="Fisasubtitlu"/>
        <w:numPr>
          <w:ilvl w:val="0"/>
          <w:numId w:val="2"/>
        </w:numPr>
      </w:pPr>
      <w:r>
        <w:t>Date despre disciplină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3"/>
        <w:gridCol w:w="5835"/>
      </w:tblGrid>
      <w:tr w:rsidR="00B4073F" w14:paraId="1A8E549E" w14:textId="77777777">
        <w:trPr>
          <w:tblHeader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AF5A7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Denumirea disciplinei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0061" w14:textId="089AB201" w:rsidR="00B4073F" w:rsidRDefault="00B81516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Cultura mișcării în demersul pedagogic</w:t>
            </w:r>
          </w:p>
        </w:tc>
      </w:tr>
      <w:tr w:rsidR="00B4073F" w14:paraId="355053DC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615100E5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Titularul activității de curs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46AD" w14:textId="3C933329" w:rsidR="00B4073F" w:rsidRDefault="0049353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Conf. univ. dr. Balogh Brigitta</w:t>
            </w:r>
          </w:p>
        </w:tc>
      </w:tr>
      <w:tr w:rsidR="00B4073F" w14:paraId="01408149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65ADDFE2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Titularul activității de seminar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CD72" w14:textId="5D01EFB8" w:rsidR="00B4073F" w:rsidRDefault="0049353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Conf. univ. dr. Balogh Brigitta</w:t>
            </w:r>
          </w:p>
        </w:tc>
      </w:tr>
      <w:tr w:rsidR="00B4073F" w14:paraId="7505BC18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22AC6C18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Anul de studiu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8C64" w14:textId="4F0D2F48" w:rsidR="00B4073F" w:rsidRDefault="0049353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II</w:t>
            </w:r>
            <w:r w:rsidR="00E25975">
              <w:rPr>
                <w:szCs w:val="22"/>
              </w:rPr>
              <w:t>I</w:t>
            </w:r>
            <w:r>
              <w:rPr>
                <w:szCs w:val="22"/>
              </w:rPr>
              <w:t>.</w:t>
            </w:r>
          </w:p>
        </w:tc>
      </w:tr>
      <w:tr w:rsidR="00B4073F" w14:paraId="2DC89C70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780DCC1E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Semestrul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8E37" w14:textId="31AB89FC" w:rsidR="00B4073F" w:rsidRDefault="00E2597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493535">
              <w:rPr>
                <w:szCs w:val="22"/>
              </w:rPr>
              <w:t>.</w:t>
            </w:r>
          </w:p>
        </w:tc>
      </w:tr>
      <w:tr w:rsidR="00B4073F" w14:paraId="21D201A9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042640F8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Tipul de evaluare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1A1F" w14:textId="4650BB23" w:rsidR="00B4073F" w:rsidRDefault="00CD57F1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Examen </w:t>
            </w:r>
          </w:p>
        </w:tc>
      </w:tr>
      <w:tr w:rsidR="00B4073F" w14:paraId="4CF27DEB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1096878A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Regimul disciplinei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761F" w14:textId="2324C4B6" w:rsidR="00B4073F" w:rsidRDefault="00CD57F1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Disciplină opțională de specialitate</w:t>
            </w:r>
          </w:p>
        </w:tc>
      </w:tr>
    </w:tbl>
    <w:p w14:paraId="0DD5878D" w14:textId="317DB15E" w:rsidR="00B4073F" w:rsidRDefault="007C22D3">
      <w:pPr>
        <w:pStyle w:val="Fisasubtitlu"/>
        <w:numPr>
          <w:ilvl w:val="0"/>
          <w:numId w:val="2"/>
        </w:numPr>
      </w:pPr>
      <w:r>
        <w:t>Timpul total estimat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9"/>
        <w:gridCol w:w="954"/>
        <w:gridCol w:w="1475"/>
        <w:gridCol w:w="568"/>
        <w:gridCol w:w="2156"/>
        <w:gridCol w:w="686"/>
      </w:tblGrid>
      <w:tr w:rsidR="00B4073F" w14:paraId="3D56840A" w14:textId="77777777">
        <w:trPr>
          <w:tblHeader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DE445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Num</w:t>
            </w:r>
            <w:r>
              <w:rPr>
                <w:rFonts w:cs="Times New Roman"/>
                <w:spacing w:val="-1"/>
                <w:sz w:val="24"/>
              </w:rPr>
              <w:t>ă</w:t>
            </w:r>
            <w:r>
              <w:rPr>
                <w:rFonts w:cs="Times New Roman"/>
                <w:sz w:val="24"/>
              </w:rPr>
              <w:t>r de o</w:t>
            </w:r>
            <w:r>
              <w:rPr>
                <w:rFonts w:cs="Times New Roman"/>
                <w:spacing w:val="1"/>
                <w:sz w:val="24"/>
              </w:rPr>
              <w:t>r</w:t>
            </w:r>
            <w:r>
              <w:rPr>
                <w:rFonts w:cs="Times New Roman"/>
                <w:sz w:val="24"/>
              </w:rPr>
              <w:t xml:space="preserve">e pe </w:t>
            </w:r>
            <w:r>
              <w:rPr>
                <w:rFonts w:cs="Times New Roman"/>
                <w:spacing w:val="2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ă</w:t>
            </w:r>
            <w:r>
              <w:rPr>
                <w:rFonts w:cs="Times New Roman"/>
                <w:sz w:val="24"/>
              </w:rPr>
              <w:t>ptăm</w:t>
            </w:r>
            <w:r>
              <w:rPr>
                <w:rFonts w:cs="Times New Roman"/>
                <w:spacing w:val="-1"/>
                <w:sz w:val="24"/>
              </w:rPr>
              <w:t>â</w:t>
            </w:r>
            <w:r>
              <w:rPr>
                <w:rFonts w:cs="Times New Roman"/>
                <w:sz w:val="24"/>
              </w:rPr>
              <w:t>nă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FFD0" w14:textId="07BE67CB" w:rsidR="00B4073F" w:rsidRDefault="00CD57F1">
            <w:pPr>
              <w:pStyle w:val="TableContents"/>
              <w:widowControl w:val="0"/>
            </w:pPr>
            <w: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2BF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curs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8E77" w14:textId="2EA0794A" w:rsidR="00B4073F" w:rsidRDefault="00CD57F1">
            <w:pPr>
              <w:pStyle w:val="TableContents"/>
              <w:widowControl w:val="0"/>
            </w:pPr>
            <w: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466C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e</w:t>
            </w:r>
            <w:r>
              <w:rPr>
                <w:rFonts w:cs="Times New Roman"/>
                <w:sz w:val="24"/>
              </w:rPr>
              <w:t>m</w:t>
            </w:r>
            <w:r>
              <w:rPr>
                <w:rFonts w:cs="Times New Roman"/>
                <w:spacing w:val="1"/>
                <w:sz w:val="24"/>
              </w:rPr>
              <w:t>i</w:t>
            </w:r>
            <w:r>
              <w:rPr>
                <w:rFonts w:cs="Times New Roman"/>
                <w:sz w:val="24"/>
              </w:rPr>
              <w:t>n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>r/lab</w:t>
            </w:r>
            <w:r>
              <w:rPr>
                <w:rFonts w:cs="Times New Roman"/>
                <w:spacing w:val="-1"/>
                <w:sz w:val="24"/>
              </w:rPr>
              <w:t>o</w:t>
            </w:r>
            <w:r>
              <w:rPr>
                <w:rFonts w:cs="Times New Roman"/>
                <w:sz w:val="24"/>
              </w:rPr>
              <w:t>r</w:t>
            </w:r>
            <w:r>
              <w:rPr>
                <w:rFonts w:cs="Times New Roman"/>
                <w:spacing w:val="-2"/>
                <w:sz w:val="24"/>
              </w:rPr>
              <w:t>a</w:t>
            </w:r>
            <w:r>
              <w:rPr>
                <w:rFonts w:cs="Times New Roman"/>
                <w:sz w:val="24"/>
              </w:rPr>
              <w:t>tor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52E3" w14:textId="5D59DB9B" w:rsidR="00B4073F" w:rsidRDefault="00CD57F1">
            <w:pPr>
              <w:pStyle w:val="TableContents"/>
              <w:widowControl w:val="0"/>
            </w:pPr>
            <w:r>
              <w:t>1</w:t>
            </w:r>
          </w:p>
        </w:tc>
      </w:tr>
      <w:tr w:rsidR="00B4073F" w14:paraId="5B591F05" w14:textId="77777777">
        <w:tc>
          <w:tcPr>
            <w:tcW w:w="3801" w:type="dxa"/>
            <w:tcBorders>
              <w:left w:val="single" w:sz="4" w:space="0" w:color="000000"/>
              <w:bottom w:val="single" w:sz="4" w:space="0" w:color="000000"/>
            </w:tcBorders>
          </w:tcPr>
          <w:p w14:paraId="3B14489A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Total o</w:t>
            </w:r>
            <w:r>
              <w:rPr>
                <w:rFonts w:cs="Times New Roman"/>
                <w:spacing w:val="-1"/>
                <w:sz w:val="24"/>
              </w:rPr>
              <w:t>r</w:t>
            </w:r>
            <w:r>
              <w:rPr>
                <w:rFonts w:cs="Times New Roman"/>
                <w:sz w:val="24"/>
              </w:rPr>
              <w:t>e din p</w:t>
            </w:r>
            <w:r>
              <w:rPr>
                <w:rFonts w:cs="Times New Roman"/>
                <w:spacing w:val="1"/>
                <w:sz w:val="24"/>
              </w:rPr>
              <w:t>l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 xml:space="preserve">nul </w:t>
            </w:r>
            <w:r>
              <w:rPr>
                <w:rFonts w:cs="Times New Roman"/>
                <w:spacing w:val="3"/>
                <w:sz w:val="24"/>
              </w:rPr>
              <w:t>d</w:t>
            </w:r>
            <w:r>
              <w:rPr>
                <w:rFonts w:cs="Times New Roman"/>
                <w:sz w:val="24"/>
              </w:rPr>
              <w:t>e învățământ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150A" w14:textId="5AE8A8E3" w:rsidR="00B4073F" w:rsidRPr="00CD57F1" w:rsidRDefault="00CD57F1">
            <w:pPr>
              <w:pStyle w:val="TableContents"/>
              <w:widowControl w:val="0"/>
              <w:rPr>
                <w:b/>
                <w:bCs/>
              </w:rPr>
            </w:pPr>
            <w:r w:rsidRPr="00CD57F1">
              <w:rPr>
                <w:b/>
                <w:bCs/>
              </w:rPr>
              <w:t>28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D2FC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curs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E9CA" w14:textId="6EF4B6EB" w:rsidR="00B4073F" w:rsidRDefault="00CD57F1">
            <w:pPr>
              <w:pStyle w:val="TableContents"/>
              <w:widowControl w:val="0"/>
            </w:pPr>
            <w:r>
              <w:t>14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8E80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e</w:t>
            </w:r>
            <w:r>
              <w:rPr>
                <w:rFonts w:cs="Times New Roman"/>
                <w:sz w:val="24"/>
              </w:rPr>
              <w:t>m</w:t>
            </w:r>
            <w:r>
              <w:rPr>
                <w:rFonts w:cs="Times New Roman"/>
                <w:spacing w:val="1"/>
                <w:sz w:val="24"/>
              </w:rPr>
              <w:t>i</w:t>
            </w:r>
            <w:r>
              <w:rPr>
                <w:rFonts w:cs="Times New Roman"/>
                <w:sz w:val="24"/>
              </w:rPr>
              <w:t>n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>r/lab</w:t>
            </w:r>
            <w:r>
              <w:rPr>
                <w:rFonts w:cs="Times New Roman"/>
                <w:spacing w:val="-1"/>
                <w:sz w:val="24"/>
              </w:rPr>
              <w:t>o</w:t>
            </w:r>
            <w:r>
              <w:rPr>
                <w:rFonts w:cs="Times New Roman"/>
                <w:sz w:val="24"/>
              </w:rPr>
              <w:t>r</w:t>
            </w:r>
            <w:r>
              <w:rPr>
                <w:rFonts w:cs="Times New Roman"/>
                <w:spacing w:val="-2"/>
                <w:sz w:val="24"/>
              </w:rPr>
              <w:t>a</w:t>
            </w:r>
            <w:r>
              <w:rPr>
                <w:rFonts w:cs="Times New Roman"/>
                <w:sz w:val="24"/>
              </w:rPr>
              <w:t>tor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8D1A" w14:textId="316C7289" w:rsidR="00B4073F" w:rsidRDefault="00CD57F1">
            <w:pPr>
              <w:pStyle w:val="TableContents"/>
              <w:widowControl w:val="0"/>
            </w:pPr>
            <w:r>
              <w:t>14</w:t>
            </w:r>
          </w:p>
        </w:tc>
      </w:tr>
      <w:tr w:rsidR="00B4073F" w14:paraId="5A2C15DB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507F755" w14:textId="77777777" w:rsidR="00B4073F" w:rsidRDefault="007C22D3">
            <w:pPr>
              <w:pStyle w:val="TableContents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Distribuția fondului de timp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3CAA" w14:textId="77777777" w:rsidR="00B4073F" w:rsidRDefault="007C22D3">
            <w:pPr>
              <w:pStyle w:val="TableContents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</w:tc>
      </w:tr>
      <w:tr w:rsidR="00B4073F" w14:paraId="1C13A73B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84F5310" w14:textId="77777777" w:rsidR="00B4073F" w:rsidRDefault="007C22D3">
            <w:pPr>
              <w:pStyle w:val="TableContents"/>
              <w:widowControl w:val="0"/>
            </w:pPr>
            <w:r>
              <w:t>Studiul după manual, suport de curs, bibliografie și notițe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8B37" w14:textId="466B4A17" w:rsidR="00B4073F" w:rsidRDefault="00083D1F">
            <w:pPr>
              <w:pStyle w:val="TableContents"/>
              <w:widowControl w:val="0"/>
            </w:pPr>
            <w:r>
              <w:t>10</w:t>
            </w:r>
          </w:p>
        </w:tc>
      </w:tr>
      <w:tr w:rsidR="00B4073F" w14:paraId="29C1DA1C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9034BA4" w14:textId="77777777" w:rsidR="00B4073F" w:rsidRDefault="007C22D3">
            <w:pPr>
              <w:pStyle w:val="TableContents"/>
              <w:widowControl w:val="0"/>
            </w:pPr>
            <w:r>
              <w:t>Documentare suplimentară în bibliotecă, pe platforme electronice de specialitate și pe teren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97D0" w14:textId="10638EA2" w:rsidR="00B4073F" w:rsidRDefault="00083D1F">
            <w:pPr>
              <w:pStyle w:val="TableContents"/>
              <w:widowControl w:val="0"/>
            </w:pPr>
            <w:r>
              <w:t>8</w:t>
            </w:r>
          </w:p>
        </w:tc>
      </w:tr>
      <w:tr w:rsidR="00B4073F" w14:paraId="5221C494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CD92BF5" w14:textId="77777777" w:rsidR="00B4073F" w:rsidRDefault="007C22D3">
            <w:pPr>
              <w:pStyle w:val="TableContents"/>
              <w:widowControl w:val="0"/>
            </w:pPr>
            <w:r>
              <w:t xml:space="preserve">Pregătire </w:t>
            </w:r>
            <w:proofErr w:type="spellStart"/>
            <w:r>
              <w:t>seminarii</w:t>
            </w:r>
            <w:proofErr w:type="spellEnd"/>
            <w:r>
              <w:t>/laboratoare, teme, referate, portofolii și eseuri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09EF" w14:textId="49B39D3D" w:rsidR="00B4073F" w:rsidRDefault="00083D1F">
            <w:pPr>
              <w:pStyle w:val="TableContents"/>
              <w:widowControl w:val="0"/>
            </w:pPr>
            <w:r>
              <w:t>10</w:t>
            </w:r>
          </w:p>
        </w:tc>
      </w:tr>
      <w:tr w:rsidR="00B4073F" w14:paraId="103C0DB4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47F48CB" w14:textId="77777777" w:rsidR="00B4073F" w:rsidRDefault="007C22D3">
            <w:pPr>
              <w:pStyle w:val="TableContents"/>
              <w:widowControl w:val="0"/>
            </w:pPr>
            <w:proofErr w:type="spellStart"/>
            <w:r>
              <w:t>Tutoriat</w:t>
            </w:r>
            <w:proofErr w:type="spellEnd"/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7B39" w14:textId="257223B9" w:rsidR="00B4073F" w:rsidRDefault="00083D1F">
            <w:pPr>
              <w:pStyle w:val="TableContents"/>
              <w:widowControl w:val="0"/>
            </w:pPr>
            <w:r>
              <w:t>1</w:t>
            </w:r>
          </w:p>
        </w:tc>
      </w:tr>
      <w:tr w:rsidR="00B4073F" w14:paraId="41C28D98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AE67D9E" w14:textId="77777777" w:rsidR="00B4073F" w:rsidRDefault="007C22D3">
            <w:pPr>
              <w:pStyle w:val="TableContents"/>
              <w:widowControl w:val="0"/>
            </w:pPr>
            <w:r>
              <w:t>Examinări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FE53" w14:textId="09BBEB27" w:rsidR="00B4073F" w:rsidRDefault="00CD57F1">
            <w:pPr>
              <w:pStyle w:val="TableContents"/>
              <w:widowControl w:val="0"/>
            </w:pPr>
            <w:r>
              <w:t>2</w:t>
            </w:r>
          </w:p>
        </w:tc>
      </w:tr>
      <w:tr w:rsidR="00B4073F" w14:paraId="4C487512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FBED915" w14:textId="77777777" w:rsidR="00B4073F" w:rsidRDefault="007C22D3">
            <w:pPr>
              <w:pStyle w:val="TableContents"/>
              <w:widowControl w:val="0"/>
            </w:pPr>
            <w:r>
              <w:t>Alte activități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E4CE" w14:textId="704C8D62" w:rsidR="00B4073F" w:rsidRDefault="00CC1CAF">
            <w:pPr>
              <w:pStyle w:val="TableContents"/>
              <w:widowControl w:val="0"/>
            </w:pPr>
            <w:r>
              <w:t>1</w:t>
            </w:r>
          </w:p>
        </w:tc>
      </w:tr>
      <w:tr w:rsidR="00B4073F" w14:paraId="012F731D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2C02343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Total ore studiu individual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6E25" w14:textId="530C0CE5" w:rsidR="00B4073F" w:rsidRPr="00083D1F" w:rsidRDefault="00083D1F">
            <w:pPr>
              <w:pStyle w:val="TableContents"/>
              <w:widowControl w:val="0"/>
              <w:rPr>
                <w:b/>
                <w:bCs/>
              </w:rPr>
            </w:pPr>
            <w:r w:rsidRPr="00083D1F">
              <w:rPr>
                <w:b/>
                <w:bCs/>
              </w:rPr>
              <w:t>32</w:t>
            </w:r>
          </w:p>
        </w:tc>
      </w:tr>
      <w:tr w:rsidR="00B4073F" w14:paraId="7ED459E0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45FC1C8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Total ore pe semestru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C982" w14:textId="548BCC74" w:rsidR="00B4073F" w:rsidRPr="00CD57F1" w:rsidRDefault="00CD57F1">
            <w:pPr>
              <w:pStyle w:val="TableContents"/>
              <w:widowControl w:val="0"/>
              <w:rPr>
                <w:b/>
                <w:bCs/>
              </w:rPr>
            </w:pPr>
            <w:r w:rsidRPr="00CD57F1">
              <w:rPr>
                <w:b/>
                <w:bCs/>
              </w:rPr>
              <w:t>60</w:t>
            </w:r>
          </w:p>
        </w:tc>
      </w:tr>
      <w:tr w:rsidR="00B4073F" w14:paraId="2D9D721D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388E036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Numărul de credite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3895" w14:textId="549B31CA" w:rsidR="00B4073F" w:rsidRPr="00CD57F1" w:rsidRDefault="00CD57F1">
            <w:pPr>
              <w:pStyle w:val="TableContents"/>
              <w:widowControl w:val="0"/>
              <w:rPr>
                <w:b/>
                <w:bCs/>
              </w:rPr>
            </w:pPr>
            <w:r w:rsidRPr="00CD57F1">
              <w:rPr>
                <w:b/>
                <w:bCs/>
              </w:rPr>
              <w:t>2</w:t>
            </w:r>
          </w:p>
        </w:tc>
      </w:tr>
    </w:tbl>
    <w:p w14:paraId="0C2F8F0A" w14:textId="2AB59D5E" w:rsidR="00B4073F" w:rsidRDefault="007C22D3">
      <w:pPr>
        <w:pStyle w:val="Fisasubtitlu"/>
        <w:numPr>
          <w:ilvl w:val="0"/>
          <w:numId w:val="2"/>
        </w:numPr>
      </w:pPr>
      <w:r>
        <w:t>Precondiții (unde este cazul)</w:t>
      </w:r>
    </w:p>
    <w:tbl>
      <w:tblPr>
        <w:tblW w:w="9641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1"/>
        <w:gridCol w:w="7490"/>
      </w:tblGrid>
      <w:tr w:rsidR="00B4073F" w14:paraId="5D568562" w14:textId="77777777">
        <w:trPr>
          <w:tblHeader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F3792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curriculum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93B5" w14:textId="64120EED" w:rsidR="00B4073F" w:rsidRDefault="007C22D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4073F" w14:paraId="118685E9" w14:textId="77777777"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 w14:paraId="5B47D98A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competențe</w: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7446" w14:textId="62CAD114" w:rsidR="00B4073F" w:rsidRDefault="007C22D3" w:rsidP="007C22D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14:paraId="70CC0572" w14:textId="3119D490" w:rsidR="00B4073F" w:rsidRDefault="007C22D3">
      <w:pPr>
        <w:pStyle w:val="Fisasubtitlu"/>
        <w:numPr>
          <w:ilvl w:val="0"/>
          <w:numId w:val="2"/>
        </w:numPr>
      </w:pPr>
      <w:r>
        <w:t>Condiții (acolo unde este cazul)</w:t>
      </w:r>
    </w:p>
    <w:tbl>
      <w:tblPr>
        <w:tblW w:w="9641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2"/>
        <w:gridCol w:w="5049"/>
      </w:tblGrid>
      <w:tr w:rsidR="00B4073F" w14:paraId="3E5B7BA1" w14:textId="77777777">
        <w:trPr>
          <w:tblHeader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9E365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desfășurare a cursului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72A1" w14:textId="2F9A38A2" w:rsidR="00B4073F" w:rsidRDefault="000E7021">
            <w:pPr>
              <w:pStyle w:val="TableContents"/>
              <w:widowControl w:val="0"/>
              <w:rPr>
                <w:szCs w:val="22"/>
              </w:rPr>
            </w:pP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Sală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de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curs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,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tablă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sau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flipchart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, laptop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și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proiector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,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bibliotecă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pentru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documentarea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studenților</w:t>
            </w:r>
            <w:proofErr w:type="spellEnd"/>
          </w:p>
        </w:tc>
      </w:tr>
      <w:tr w:rsidR="00B4073F" w14:paraId="1749404E" w14:textId="77777777"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</w:tcPr>
          <w:p w14:paraId="56A2B3F7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desfășurare a seminarului/laboratorului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FAD3" w14:textId="7858831A" w:rsidR="00B4073F" w:rsidRDefault="000E7021">
            <w:pPr>
              <w:pStyle w:val="TableContents"/>
              <w:widowControl w:val="0"/>
              <w:rPr>
                <w:szCs w:val="22"/>
              </w:rPr>
            </w:pP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Sală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de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curs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,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tablă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sau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flipchart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, laptop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și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proiector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,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bibliotecă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pentru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documentarea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studenților</w:t>
            </w:r>
            <w:proofErr w:type="spellEnd"/>
          </w:p>
        </w:tc>
      </w:tr>
    </w:tbl>
    <w:p w14:paraId="7034A708" w14:textId="5A24DCD6" w:rsidR="00B4073F" w:rsidRDefault="007C22D3">
      <w:pPr>
        <w:pStyle w:val="Fisasubtitlu"/>
        <w:numPr>
          <w:ilvl w:val="0"/>
          <w:numId w:val="2"/>
        </w:numPr>
      </w:pPr>
      <w:r>
        <w:lastRenderedPageBreak/>
        <w:t>Competențe specifice acumulate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7935"/>
      </w:tblGrid>
      <w:tr w:rsidR="00B4073F" w14:paraId="79734740" w14:textId="77777777" w:rsidTr="00631E37">
        <w:trPr>
          <w:tblHeader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8CEAD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Competențe profesionale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DCD3" w14:textId="77777777" w:rsidR="009E568E" w:rsidRPr="00F6580B" w:rsidRDefault="009E568E" w:rsidP="009E568E">
            <w:pPr>
              <w:jc w:val="both"/>
              <w:rPr>
                <w:szCs w:val="22"/>
              </w:rPr>
            </w:pPr>
            <w:r w:rsidRPr="00F6580B">
              <w:rPr>
                <w:bCs/>
                <w:szCs w:val="22"/>
              </w:rPr>
              <w:t>C1 Proiectarea unor programe de instruire sau educaționale adaptate pentru diverse niveluri de vârstă/pregătire și diverse grupuri țintă;</w:t>
            </w:r>
            <w:r w:rsidRPr="00F6580B">
              <w:rPr>
                <w:szCs w:val="22"/>
              </w:rPr>
              <w:t xml:space="preserve"> </w:t>
            </w:r>
          </w:p>
          <w:p w14:paraId="1AA736A3" w14:textId="77777777" w:rsidR="009E568E" w:rsidRPr="00F6580B" w:rsidRDefault="009E568E" w:rsidP="009E568E">
            <w:pPr>
              <w:jc w:val="both"/>
              <w:rPr>
                <w:szCs w:val="22"/>
              </w:rPr>
            </w:pPr>
            <w:r w:rsidRPr="00F6580B">
              <w:rPr>
                <w:bCs/>
                <w:szCs w:val="22"/>
              </w:rPr>
              <w:t>C2 Realizarea activităților specifice procesului instructiv-educativ  din învățământul primar si preșcolar;</w:t>
            </w:r>
          </w:p>
          <w:p w14:paraId="1BE7D698" w14:textId="77777777" w:rsidR="009E568E" w:rsidRPr="00F6580B" w:rsidRDefault="009E568E" w:rsidP="009E568E">
            <w:pPr>
              <w:jc w:val="both"/>
              <w:rPr>
                <w:bCs/>
                <w:szCs w:val="22"/>
              </w:rPr>
            </w:pPr>
            <w:r w:rsidRPr="00F6580B">
              <w:rPr>
                <w:bCs/>
                <w:szCs w:val="22"/>
              </w:rPr>
              <w:t>C3 Evaluarea proceselor de învățare, a rezultatelor și a progresului înregistrat de preșcolari / școlarii mici;</w:t>
            </w:r>
          </w:p>
          <w:p w14:paraId="1A1D8490" w14:textId="282054B8" w:rsidR="00B4073F" w:rsidRDefault="009E568E" w:rsidP="009E568E">
            <w:pPr>
              <w:pStyle w:val="TableContents"/>
              <w:widowControl w:val="0"/>
              <w:rPr>
                <w:szCs w:val="22"/>
              </w:rPr>
            </w:pPr>
            <w:r w:rsidRPr="00F6580B">
              <w:rPr>
                <w:bCs/>
                <w:szCs w:val="22"/>
              </w:rPr>
              <w:t>C6 Autoevaluarea și ameliorarea continuă a practicilor profesionale și a evoluției în cariera profesională.</w:t>
            </w:r>
          </w:p>
        </w:tc>
      </w:tr>
      <w:tr w:rsidR="00B4073F" w14:paraId="74400570" w14:textId="77777777" w:rsidTr="00631E37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14:paraId="56815244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Competențe transversale</w:t>
            </w:r>
          </w:p>
        </w:tc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946E" w14:textId="77777777" w:rsidR="00B4073F" w:rsidRDefault="000E7021">
            <w:pPr>
              <w:pStyle w:val="TableContents"/>
              <w:widowControl w:val="0"/>
              <w:rPr>
                <w:rFonts w:eastAsia="Times New Roman"/>
              </w:rPr>
            </w:pPr>
            <w:r w:rsidRPr="00363A07">
              <w:rPr>
                <w:rFonts w:eastAsia="Times New Roman"/>
              </w:rPr>
              <w:t xml:space="preserve">CT1 Aplicarea principiilor si a normelor de deontologie profesionala, fundamentate pe </w:t>
            </w:r>
            <w:proofErr w:type="spellStart"/>
            <w:r w:rsidRPr="00363A07">
              <w:rPr>
                <w:rFonts w:eastAsia="Times New Roman"/>
              </w:rPr>
              <w:t>optiuni</w:t>
            </w:r>
            <w:proofErr w:type="spellEnd"/>
            <w:r w:rsidRPr="00363A07">
              <w:rPr>
                <w:rFonts w:eastAsia="Times New Roman"/>
              </w:rPr>
              <w:t xml:space="preserve"> valorice explicite, specifice specialistului în </w:t>
            </w:r>
            <w:proofErr w:type="spellStart"/>
            <w:r w:rsidRPr="00363A07">
              <w:rPr>
                <w:rFonts w:eastAsia="Times New Roman"/>
              </w:rPr>
              <w:t>stiintele</w:t>
            </w:r>
            <w:proofErr w:type="spellEnd"/>
            <w:r w:rsidRPr="00363A07">
              <w:rPr>
                <w:rFonts w:eastAsia="Times New Roman"/>
              </w:rPr>
              <w:t xml:space="preserve"> </w:t>
            </w:r>
            <w:proofErr w:type="spellStart"/>
            <w:r w:rsidRPr="00363A07">
              <w:rPr>
                <w:rFonts w:eastAsia="Times New Roman"/>
              </w:rPr>
              <w:t>educatiei</w:t>
            </w:r>
            <w:proofErr w:type="spellEnd"/>
          </w:p>
          <w:p w14:paraId="3A3DE9D3" w14:textId="0D740EDD" w:rsidR="000E7021" w:rsidRDefault="000E7021">
            <w:pPr>
              <w:pStyle w:val="TableContents"/>
              <w:widowControl w:val="0"/>
              <w:rPr>
                <w:szCs w:val="22"/>
              </w:rPr>
            </w:pPr>
            <w:r w:rsidRPr="00363A07">
              <w:rPr>
                <w:rFonts w:eastAsia="Times New Roman"/>
              </w:rPr>
              <w:t xml:space="preserve">CT3 Utilizarea metodelor si tehnicilor eficiente de </w:t>
            </w:r>
            <w:proofErr w:type="spellStart"/>
            <w:r w:rsidRPr="00363A07">
              <w:rPr>
                <w:rFonts w:eastAsia="Times New Roman"/>
              </w:rPr>
              <w:t>învatare</w:t>
            </w:r>
            <w:proofErr w:type="spellEnd"/>
            <w:r w:rsidRPr="00363A07">
              <w:rPr>
                <w:rFonts w:eastAsia="Times New Roman"/>
              </w:rPr>
              <w:t xml:space="preserve"> pe tot parcursul </w:t>
            </w:r>
            <w:proofErr w:type="spellStart"/>
            <w:r w:rsidRPr="00363A07">
              <w:rPr>
                <w:rFonts w:eastAsia="Times New Roman"/>
              </w:rPr>
              <w:t>vietii</w:t>
            </w:r>
            <w:proofErr w:type="spellEnd"/>
            <w:r w:rsidRPr="00363A07">
              <w:rPr>
                <w:rFonts w:eastAsia="Times New Roman"/>
              </w:rPr>
              <w:t>, în vedere formarii si dezvoltării profesionale continue</w:t>
            </w:r>
          </w:p>
        </w:tc>
      </w:tr>
    </w:tbl>
    <w:p w14:paraId="571D85F5" w14:textId="4FC76DC5" w:rsidR="00B4073F" w:rsidRDefault="007C22D3">
      <w:pPr>
        <w:pStyle w:val="Fisasubtitlu"/>
        <w:numPr>
          <w:ilvl w:val="0"/>
          <w:numId w:val="2"/>
        </w:numPr>
      </w:pPr>
      <w:r>
        <w:t>Obiectivele disciplinei (reieșind din grila competențelor specifice acumulate)</w:t>
      </w:r>
    </w:p>
    <w:tbl>
      <w:tblPr>
        <w:tblW w:w="9641" w:type="dxa"/>
        <w:tblInd w:w="5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1703"/>
        <w:gridCol w:w="7938"/>
      </w:tblGrid>
      <w:tr w:rsidR="00B4073F" w14:paraId="571635E3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8F3FA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Obiectivul general al</w:t>
            </w:r>
          </w:p>
          <w:p w14:paraId="46A48DD8" w14:textId="6FEB4AD9" w:rsidR="00B4073F" w:rsidRDefault="001C137C">
            <w:pPr>
              <w:pStyle w:val="TableContents"/>
              <w:widowControl w:val="0"/>
            </w:pPr>
            <w:r>
              <w:t>D</w:t>
            </w:r>
            <w:r w:rsidR="007C22D3">
              <w:t>isciplinei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7102" w14:textId="32C58FA1" w:rsidR="00B4073F" w:rsidRDefault="00FE31C6" w:rsidP="00FE31C6">
            <w:pPr>
              <w:pStyle w:val="TableContents"/>
              <w:widowControl w:val="0"/>
            </w:pPr>
            <w:r>
              <w:t xml:space="preserve">Familiarizarea studenților cu anumite concepte de bază ale discursului etic; cunoașterea principalelor domenii ale eticii </w:t>
            </w:r>
            <w:r w:rsidR="004550B4">
              <w:t>pedagogice</w:t>
            </w:r>
            <w:r>
              <w:t xml:space="preserve">; familiarizarea cu principiile de bază ale </w:t>
            </w:r>
            <w:r w:rsidR="004550B4">
              <w:t>eticii pedagogice</w:t>
            </w:r>
            <w:r>
              <w:t xml:space="preserve">; cunoașterea normelor </w:t>
            </w:r>
            <w:r w:rsidR="004550B4">
              <w:t>eticii pedagogice</w:t>
            </w:r>
          </w:p>
        </w:tc>
      </w:tr>
      <w:tr w:rsidR="00B4073F" w14:paraId="14A63BB9" w14:textId="77777777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14:paraId="0A1E2F58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Obiectivele specifice</w:t>
            </w:r>
          </w:p>
        </w:tc>
        <w:tc>
          <w:tcPr>
            <w:tcW w:w="7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74D1" w14:textId="77777777" w:rsidR="00E86A8D" w:rsidRPr="00814915" w:rsidRDefault="00E86A8D" w:rsidP="00E86A8D">
            <w:pPr>
              <w:jc w:val="both"/>
              <w:rPr>
                <w:rFonts w:cs="Times New Roman"/>
                <w:lang w:val="hu-HU"/>
              </w:rPr>
            </w:pP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Formarea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,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dezvoltarea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,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respectiv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fundamentarea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la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studenți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a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următoarelor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competențe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profesionale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specifice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>:</w:t>
            </w:r>
          </w:p>
          <w:p w14:paraId="1CE83189" w14:textId="77777777" w:rsidR="0096214D" w:rsidRPr="00F6580B" w:rsidRDefault="0096214D" w:rsidP="0096214D">
            <w:pPr>
              <w:jc w:val="both"/>
              <w:rPr>
                <w:szCs w:val="22"/>
              </w:rPr>
            </w:pPr>
            <w:r w:rsidRPr="00F6580B">
              <w:rPr>
                <w:szCs w:val="22"/>
              </w:rPr>
              <w:t xml:space="preserve">C1.2 Utilizarea, interpretarea, prelucrarea si aplicarea cunoștințelor de specialitate, </w:t>
            </w:r>
            <w:proofErr w:type="spellStart"/>
            <w:r w:rsidRPr="00F6580B">
              <w:rPr>
                <w:szCs w:val="22"/>
              </w:rPr>
              <w:t>psiho</w:t>
            </w:r>
            <w:proofErr w:type="spellEnd"/>
            <w:r w:rsidRPr="00F6580B">
              <w:rPr>
                <w:szCs w:val="22"/>
              </w:rPr>
              <w:t>-pedagogice și metodologice în cadrul întregului demers didactic de  proiectare a  activităților instructiv-educative și a materialelor didactice.</w:t>
            </w:r>
          </w:p>
          <w:p w14:paraId="4FEA9E1E" w14:textId="77777777" w:rsidR="0096214D" w:rsidRPr="00F6580B" w:rsidRDefault="0096214D" w:rsidP="0096214D">
            <w:pPr>
              <w:jc w:val="both"/>
              <w:rPr>
                <w:szCs w:val="22"/>
              </w:rPr>
            </w:pPr>
            <w:r w:rsidRPr="00F6580B">
              <w:rPr>
                <w:szCs w:val="22"/>
              </w:rPr>
              <w:t>C2.3 Aplicarea principiilor si metodelor didactice specifice activităților / disciplinelor predate care să asigure progresul preșcolarilor / școlarilor mici.</w:t>
            </w:r>
          </w:p>
          <w:p w14:paraId="5D92B11D" w14:textId="77777777" w:rsidR="0096214D" w:rsidRPr="00F6580B" w:rsidRDefault="0096214D" w:rsidP="0096214D">
            <w:pPr>
              <w:jc w:val="both"/>
              <w:rPr>
                <w:szCs w:val="22"/>
              </w:rPr>
            </w:pPr>
            <w:r w:rsidRPr="00F6580B">
              <w:rPr>
                <w:szCs w:val="22"/>
              </w:rPr>
              <w:t>C2.5 Realizarea activităților instructiv-educative care să respecte și să ilustreze principiile și metodologiile specifice didacticilor aplicate în învățământul preșcolar si primar.</w:t>
            </w:r>
          </w:p>
          <w:p w14:paraId="51DF94B3" w14:textId="77777777" w:rsidR="0096214D" w:rsidRPr="00F6580B" w:rsidRDefault="0096214D" w:rsidP="0096214D">
            <w:pPr>
              <w:jc w:val="both"/>
              <w:rPr>
                <w:szCs w:val="22"/>
              </w:rPr>
            </w:pPr>
            <w:r w:rsidRPr="00F6580B">
              <w:rPr>
                <w:szCs w:val="22"/>
              </w:rPr>
              <w:t>C3.2 Utilizarea unei game largi de metode și instrumente de evaluare, înregistrare, analiză si comunicare a rezultatelor evaluării, specifice învățământului preșcolar si primar.</w:t>
            </w:r>
          </w:p>
          <w:p w14:paraId="2B7320D3" w14:textId="77777777" w:rsidR="0096214D" w:rsidRPr="00F6580B" w:rsidRDefault="0096214D" w:rsidP="0096214D">
            <w:pPr>
              <w:jc w:val="both"/>
              <w:rPr>
                <w:szCs w:val="22"/>
              </w:rPr>
            </w:pPr>
            <w:r w:rsidRPr="00F6580B">
              <w:rPr>
                <w:szCs w:val="22"/>
              </w:rPr>
              <w:t>C6.1 Aplicarea metodelor și tehnicilor adecvate de investigare și autoevaluare sistematică a practicilor profesionale proprii.</w:t>
            </w:r>
          </w:p>
          <w:p w14:paraId="7ABEFC04" w14:textId="77777777" w:rsidR="0096214D" w:rsidRPr="00F6580B" w:rsidRDefault="0096214D" w:rsidP="0096214D">
            <w:pPr>
              <w:jc w:val="both"/>
              <w:rPr>
                <w:szCs w:val="22"/>
              </w:rPr>
            </w:pPr>
            <w:r w:rsidRPr="00F6580B">
              <w:rPr>
                <w:szCs w:val="22"/>
              </w:rPr>
              <w:t>C6.2 Utilizarea cunoștințelor de bază pentru a analiza și interpreta o gamă largă de concepte de specialitate.</w:t>
            </w:r>
          </w:p>
          <w:p w14:paraId="430AE955" w14:textId="0BD71C98" w:rsidR="00F10D83" w:rsidRPr="00FE31C6" w:rsidRDefault="0096214D" w:rsidP="0096214D">
            <w:pPr>
              <w:pStyle w:val="TableContents"/>
              <w:widowControl w:val="0"/>
              <w:rPr>
                <w:rFonts w:eastAsia="Times New Roman"/>
              </w:rPr>
            </w:pPr>
            <w:r w:rsidRPr="00F6580B">
              <w:rPr>
                <w:szCs w:val="22"/>
              </w:rPr>
              <w:t>C6.4 Adoptarea unei abordări interogative si reflexive privind practica profesională,  angajarea în pregătirea profesională și activitatea de formare continuă.</w:t>
            </w:r>
          </w:p>
        </w:tc>
      </w:tr>
    </w:tbl>
    <w:p w14:paraId="484DD384" w14:textId="46EF9E16" w:rsidR="00B4073F" w:rsidRDefault="007C22D3">
      <w:pPr>
        <w:pStyle w:val="Fisasubtitlu"/>
        <w:numPr>
          <w:ilvl w:val="0"/>
          <w:numId w:val="2"/>
        </w:numPr>
      </w:pPr>
      <w:r>
        <w:t>Conținuturi</w:t>
      </w:r>
    </w:p>
    <w:tbl>
      <w:tblPr>
        <w:tblW w:w="964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1947"/>
        <w:gridCol w:w="1315"/>
      </w:tblGrid>
      <w:tr w:rsidR="00B4073F" w14:paraId="5E2C5E6C" w14:textId="77777777" w:rsidTr="00631E3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84857" w14:textId="77777777" w:rsidR="00B4073F" w:rsidRDefault="007C22D3">
            <w:pPr>
              <w:pStyle w:val="TableHeading"/>
              <w:widowControl w:val="0"/>
              <w:numPr>
                <w:ilvl w:val="1"/>
                <w:numId w:val="2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Curs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C2631" w14:textId="77777777" w:rsidR="00B4073F" w:rsidRDefault="007C22D3">
            <w:pPr>
              <w:pStyle w:val="TableHeading"/>
              <w:widowControl w:val="0"/>
              <w:rPr>
                <w:bCs/>
                <w:szCs w:val="22"/>
              </w:rPr>
            </w:pPr>
            <w:r>
              <w:rPr>
                <w:bCs/>
                <w:szCs w:val="22"/>
              </w:rPr>
              <w:t>Metode de predare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17EA" w14:textId="77777777" w:rsidR="00B4073F" w:rsidRDefault="007C22D3">
            <w:pPr>
              <w:pStyle w:val="TableHeading"/>
              <w:widowControl w:val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Observații</w:t>
            </w:r>
          </w:p>
        </w:tc>
      </w:tr>
      <w:tr w:rsidR="00B4073F" w14:paraId="5393E517" w14:textId="77777777" w:rsidTr="00631E37"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14:paraId="1E736438" w14:textId="77777777" w:rsidR="00F24F32" w:rsidRDefault="00F24F32" w:rsidP="002222FC">
            <w:pPr>
              <w:pStyle w:val="TableContents"/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1. Context istoric: rolul mișcării în istoria educației în contextul ideilor privind dezvoltarea umană</w:t>
            </w:r>
          </w:p>
          <w:p w14:paraId="11FD9609" w14:textId="7F58C341" w:rsidR="00F24F32" w:rsidRDefault="00F24F32" w:rsidP="002222FC">
            <w:pPr>
              <w:pStyle w:val="TableContents"/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2. Descoperirea și reinterpretarea mișcării umane în contextul pedagogiilor alternative ale începutului sec.-lui 20. </w:t>
            </w:r>
            <w:r w:rsidR="00383540">
              <w:rPr>
                <w:rFonts w:cstheme="minorHAnsi"/>
              </w:rPr>
              <w:t>Rolul pedagogiei artei și i</w:t>
            </w:r>
            <w:r>
              <w:rPr>
                <w:rFonts w:cstheme="minorHAnsi"/>
              </w:rPr>
              <w:t xml:space="preserve">nterconexiunile dintre artă </w:t>
            </w:r>
            <w:r w:rsidR="00383540">
              <w:rPr>
                <w:rFonts w:cstheme="minorHAnsi"/>
              </w:rPr>
              <w:t>și pedagogie</w:t>
            </w:r>
          </w:p>
          <w:p w14:paraId="55022569" w14:textId="77777777" w:rsidR="00383540" w:rsidRDefault="00383540" w:rsidP="002222FC">
            <w:pPr>
              <w:pStyle w:val="TableContents"/>
              <w:widowControl w:val="0"/>
              <w:rPr>
                <w:rFonts w:cstheme="minorHAnsi"/>
                <w:lang w:val="hu-HU"/>
              </w:rPr>
            </w:pPr>
            <w:r>
              <w:rPr>
                <w:rFonts w:cstheme="minorHAnsi"/>
              </w:rPr>
              <w:t>3. Opera lui Val</w:t>
            </w:r>
            <w:proofErr w:type="spellStart"/>
            <w:r>
              <w:rPr>
                <w:rFonts w:cstheme="minorHAnsi"/>
                <w:lang w:val="hu-HU"/>
              </w:rPr>
              <w:t>éria</w:t>
            </w:r>
            <w:proofErr w:type="spellEnd"/>
            <w:r>
              <w:rPr>
                <w:rFonts w:cstheme="minorHAnsi"/>
                <w:lang w:val="hu-HU"/>
              </w:rPr>
              <w:t xml:space="preserve"> Dienes </w:t>
            </w:r>
            <w:proofErr w:type="spellStart"/>
            <w:r>
              <w:rPr>
                <w:rFonts w:cstheme="minorHAnsi"/>
                <w:lang w:val="hu-HU"/>
              </w:rPr>
              <w:t>și</w:t>
            </w:r>
            <w:proofErr w:type="spellEnd"/>
            <w:r>
              <w:rPr>
                <w:rFonts w:cstheme="minorHAnsi"/>
                <w:lang w:val="hu-HU"/>
              </w:rPr>
              <w:t xml:space="preserve"> </w:t>
            </w:r>
            <w:proofErr w:type="spellStart"/>
            <w:r>
              <w:rPr>
                <w:rFonts w:cstheme="minorHAnsi"/>
                <w:lang w:val="hu-HU"/>
              </w:rPr>
              <w:t>pedagogia</w:t>
            </w:r>
            <w:proofErr w:type="spellEnd"/>
            <w:r>
              <w:rPr>
                <w:rFonts w:cstheme="minorHAnsi"/>
                <w:lang w:val="hu-HU"/>
              </w:rPr>
              <w:t xml:space="preserve"> </w:t>
            </w:r>
            <w:proofErr w:type="spellStart"/>
            <w:r>
              <w:rPr>
                <w:rFonts w:cstheme="minorHAnsi"/>
                <w:lang w:val="hu-HU"/>
              </w:rPr>
              <w:t>mișcării</w:t>
            </w:r>
            <w:proofErr w:type="spellEnd"/>
            <w:r>
              <w:rPr>
                <w:rFonts w:cstheme="minorHAnsi"/>
                <w:lang w:val="hu-HU"/>
              </w:rPr>
              <w:t xml:space="preserve">: </w:t>
            </w:r>
            <w:proofErr w:type="spellStart"/>
            <w:r>
              <w:rPr>
                <w:rFonts w:cstheme="minorHAnsi"/>
                <w:lang w:val="hu-HU"/>
              </w:rPr>
              <w:t>fundamente</w:t>
            </w:r>
            <w:proofErr w:type="spellEnd"/>
            <w:r>
              <w:rPr>
                <w:rFonts w:cstheme="minorHAnsi"/>
                <w:lang w:val="hu-HU"/>
              </w:rPr>
              <w:t xml:space="preserve"> </w:t>
            </w:r>
            <w:proofErr w:type="spellStart"/>
            <w:r>
              <w:rPr>
                <w:rFonts w:cstheme="minorHAnsi"/>
                <w:lang w:val="hu-HU"/>
              </w:rPr>
              <w:t>filosofice</w:t>
            </w:r>
            <w:proofErr w:type="spellEnd"/>
            <w:r>
              <w:rPr>
                <w:rFonts w:cstheme="minorHAnsi"/>
                <w:lang w:val="hu-HU"/>
              </w:rPr>
              <w:t xml:space="preserve"> </w:t>
            </w:r>
            <w:proofErr w:type="spellStart"/>
            <w:r>
              <w:rPr>
                <w:rFonts w:cstheme="minorHAnsi"/>
                <w:lang w:val="hu-HU"/>
              </w:rPr>
              <w:t>și</w:t>
            </w:r>
            <w:proofErr w:type="spellEnd"/>
            <w:r>
              <w:rPr>
                <w:rFonts w:cstheme="minorHAnsi"/>
                <w:lang w:val="hu-HU"/>
              </w:rPr>
              <w:t xml:space="preserve"> </w:t>
            </w:r>
            <w:proofErr w:type="spellStart"/>
            <w:r>
              <w:rPr>
                <w:rFonts w:cstheme="minorHAnsi"/>
                <w:lang w:val="hu-HU"/>
              </w:rPr>
              <w:t>antropologice</w:t>
            </w:r>
            <w:proofErr w:type="spellEnd"/>
          </w:p>
          <w:p w14:paraId="59598C8D" w14:textId="64E65A37" w:rsidR="00383540" w:rsidRDefault="00383540" w:rsidP="002222FC">
            <w:pPr>
              <w:pStyle w:val="TableContents"/>
              <w:widowControl w:val="0"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 xml:space="preserve">4. </w:t>
            </w:r>
            <w:r>
              <w:rPr>
                <w:rFonts w:cstheme="minorHAnsi"/>
              </w:rPr>
              <w:t>Opera lui Val</w:t>
            </w:r>
            <w:proofErr w:type="spellStart"/>
            <w:r>
              <w:rPr>
                <w:rFonts w:cstheme="minorHAnsi"/>
                <w:lang w:val="hu-HU"/>
              </w:rPr>
              <w:t>éria</w:t>
            </w:r>
            <w:proofErr w:type="spellEnd"/>
            <w:r>
              <w:rPr>
                <w:rFonts w:cstheme="minorHAnsi"/>
                <w:lang w:val="hu-HU"/>
              </w:rPr>
              <w:t xml:space="preserve"> Dienes </w:t>
            </w:r>
            <w:proofErr w:type="spellStart"/>
            <w:r>
              <w:rPr>
                <w:rFonts w:cstheme="minorHAnsi"/>
                <w:lang w:val="hu-HU"/>
              </w:rPr>
              <w:t>și</w:t>
            </w:r>
            <w:proofErr w:type="spellEnd"/>
            <w:r>
              <w:rPr>
                <w:rFonts w:cstheme="minorHAnsi"/>
                <w:lang w:val="hu-HU"/>
              </w:rPr>
              <w:t xml:space="preserve"> </w:t>
            </w:r>
            <w:proofErr w:type="spellStart"/>
            <w:r>
              <w:rPr>
                <w:rFonts w:cstheme="minorHAnsi"/>
                <w:lang w:val="hu-HU"/>
              </w:rPr>
              <w:t>pedagogia</w:t>
            </w:r>
            <w:proofErr w:type="spellEnd"/>
            <w:r>
              <w:rPr>
                <w:rFonts w:cstheme="minorHAnsi"/>
                <w:lang w:val="hu-HU"/>
              </w:rPr>
              <w:t xml:space="preserve"> </w:t>
            </w:r>
            <w:proofErr w:type="spellStart"/>
            <w:r>
              <w:rPr>
                <w:rFonts w:cstheme="minorHAnsi"/>
                <w:lang w:val="hu-HU"/>
              </w:rPr>
              <w:t>mișcării</w:t>
            </w:r>
            <w:proofErr w:type="spellEnd"/>
            <w:r>
              <w:rPr>
                <w:rFonts w:cstheme="minorHAnsi"/>
                <w:lang w:val="hu-HU"/>
              </w:rPr>
              <w:t xml:space="preserve">: </w:t>
            </w:r>
            <w:proofErr w:type="spellStart"/>
            <w:r>
              <w:rPr>
                <w:rFonts w:cstheme="minorHAnsi"/>
                <w:lang w:val="hu-HU"/>
              </w:rPr>
              <w:t>aspecte</w:t>
            </w:r>
            <w:proofErr w:type="spellEnd"/>
            <w:r>
              <w:rPr>
                <w:rFonts w:cstheme="minorHAnsi"/>
                <w:lang w:val="hu-HU"/>
              </w:rPr>
              <w:t xml:space="preserve"> de </w:t>
            </w:r>
            <w:proofErr w:type="spellStart"/>
            <w:r>
              <w:rPr>
                <w:rFonts w:cstheme="minorHAnsi"/>
                <w:lang w:val="hu-HU"/>
              </w:rPr>
              <w:t>teoria</w:t>
            </w:r>
            <w:proofErr w:type="spellEnd"/>
            <w:r>
              <w:rPr>
                <w:rFonts w:cstheme="minorHAnsi"/>
                <w:lang w:val="hu-HU"/>
              </w:rPr>
              <w:t xml:space="preserve"> </w:t>
            </w:r>
            <w:proofErr w:type="spellStart"/>
            <w:r>
              <w:rPr>
                <w:rFonts w:cstheme="minorHAnsi"/>
                <w:lang w:val="hu-HU"/>
              </w:rPr>
              <w:t>comunicării</w:t>
            </w:r>
            <w:proofErr w:type="spellEnd"/>
          </w:p>
          <w:p w14:paraId="071D18DB" w14:textId="5250B653" w:rsidR="00383540" w:rsidRDefault="00383540" w:rsidP="002222FC">
            <w:pPr>
              <w:pStyle w:val="TableContents"/>
              <w:widowControl w:val="0"/>
              <w:rPr>
                <w:rFonts w:cstheme="minorHAnsi"/>
              </w:rPr>
            </w:pPr>
            <w:r>
              <w:rPr>
                <w:rFonts w:cstheme="minorHAnsi"/>
                <w:lang w:val="hu-HU"/>
              </w:rPr>
              <w:t>5. A</w:t>
            </w:r>
            <w:proofErr w:type="spellStart"/>
            <w:r>
              <w:rPr>
                <w:rFonts w:cstheme="minorHAnsi"/>
              </w:rPr>
              <w:t>rta</w:t>
            </w:r>
            <w:proofErr w:type="spellEnd"/>
            <w:r>
              <w:rPr>
                <w:rFonts w:cstheme="minorHAnsi"/>
              </w:rPr>
              <w:t xml:space="preserve">, cultura și pedagogia mișcării </w:t>
            </w:r>
          </w:p>
          <w:p w14:paraId="6D8F513F" w14:textId="77777777" w:rsidR="002222FC" w:rsidRDefault="00383540" w:rsidP="00383540">
            <w:pPr>
              <w:pStyle w:val="TableContents"/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6. Pedagogia mișcării: principii, metodologie și beneficii </w:t>
            </w:r>
          </w:p>
          <w:p w14:paraId="672F3D28" w14:textId="36441FA5" w:rsidR="00383540" w:rsidRPr="00F24F32" w:rsidRDefault="00383540" w:rsidP="00383540">
            <w:pPr>
              <w:pStyle w:val="TableContents"/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7. Aspecte de teoria învățării: interconexiuni cu </w:t>
            </w:r>
            <w:proofErr w:type="spellStart"/>
            <w:r>
              <w:rPr>
                <w:rFonts w:cstheme="minorHAnsi"/>
              </w:rPr>
              <w:t>enactivismul</w:t>
            </w:r>
            <w:proofErr w:type="spellEnd"/>
            <w:r>
              <w:rPr>
                <w:rFonts w:cstheme="minorHAnsi"/>
              </w:rPr>
              <w:t xml:space="preserve"> contemporan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</w:tcPr>
          <w:p w14:paraId="1A4A2543" w14:textId="14D9BC5C" w:rsidR="00B4073F" w:rsidRDefault="009A778B">
            <w:pPr>
              <w:pStyle w:val="TableContents"/>
              <w:widowControl w:val="0"/>
              <w:rPr>
                <w:szCs w:val="22"/>
              </w:rPr>
            </w:pP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Brainstorming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,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prelegere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, 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explicație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,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problematizare</w:t>
            </w:r>
            <w:proofErr w:type="spellEnd"/>
            <w:r w:rsidRPr="00814915">
              <w:rPr>
                <w:rFonts w:cs="Times New Roman"/>
                <w:szCs w:val="22"/>
                <w:lang w:val="hu-HU"/>
              </w:rPr>
              <w:t xml:space="preserve">, </w:t>
            </w:r>
            <w:proofErr w:type="spellStart"/>
            <w:r w:rsidRPr="00814915">
              <w:rPr>
                <w:rFonts w:cs="Times New Roman"/>
                <w:szCs w:val="22"/>
                <w:lang w:val="hu-HU"/>
              </w:rPr>
              <w:t>discuție</w:t>
            </w:r>
            <w:proofErr w:type="spellEnd"/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4D3D" w14:textId="77777777" w:rsidR="00B4073F" w:rsidRDefault="00B4073F">
            <w:pPr>
              <w:pStyle w:val="TableContents"/>
              <w:widowControl w:val="0"/>
              <w:rPr>
                <w:szCs w:val="22"/>
              </w:rPr>
            </w:pPr>
          </w:p>
        </w:tc>
      </w:tr>
      <w:tr w:rsidR="00B4073F" w14:paraId="551D8167" w14:textId="77777777" w:rsidTr="00631E3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8F8BF" w14:textId="77777777" w:rsidR="00B4073F" w:rsidRDefault="007C22D3">
            <w:pPr>
              <w:pStyle w:val="TableHeading"/>
              <w:widowControl w:val="0"/>
              <w:numPr>
                <w:ilvl w:val="1"/>
                <w:numId w:val="2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Seminar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B7E0C" w14:textId="77777777" w:rsidR="00B4073F" w:rsidRDefault="007C22D3">
            <w:pPr>
              <w:pStyle w:val="TableHeading"/>
              <w:widowControl w:val="0"/>
              <w:rPr>
                <w:bCs/>
                <w:szCs w:val="22"/>
              </w:rPr>
            </w:pPr>
            <w:r>
              <w:rPr>
                <w:bCs/>
                <w:szCs w:val="22"/>
              </w:rPr>
              <w:t>Metode de predare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50DA" w14:textId="77777777" w:rsidR="00B4073F" w:rsidRDefault="007C22D3">
            <w:pPr>
              <w:pStyle w:val="TableHeading"/>
              <w:widowControl w:val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Observații</w:t>
            </w:r>
          </w:p>
        </w:tc>
      </w:tr>
      <w:tr w:rsidR="00B4073F" w14:paraId="39752F5F" w14:textId="77777777" w:rsidTr="00631E37"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14:paraId="7381548D" w14:textId="21B82F16" w:rsidR="009A55B8" w:rsidRDefault="00ED3A40" w:rsidP="006C6D6E">
            <w:pPr>
              <w:pStyle w:val="TableContents"/>
              <w:widowControl w:val="0"/>
              <w:rPr>
                <w:rFonts w:cstheme="minorHAnsi"/>
              </w:rPr>
            </w:pPr>
            <w:r>
              <w:t>1.</w:t>
            </w:r>
            <w:r w:rsidR="00383540" w:rsidRPr="00B801BF">
              <w:rPr>
                <w:rFonts w:cstheme="minorHAnsi"/>
              </w:rPr>
              <w:t xml:space="preserve"> </w:t>
            </w:r>
            <w:r w:rsidR="00DC783E">
              <w:rPr>
                <w:rFonts w:cstheme="minorHAnsi"/>
              </w:rPr>
              <w:t xml:space="preserve">Interconexiuni dintre arta și pedagogia mișcării la începutul sec. 20.: </w:t>
            </w:r>
            <w:proofErr w:type="spellStart"/>
            <w:r w:rsidR="00383540" w:rsidRPr="00B801BF">
              <w:rPr>
                <w:rFonts w:cstheme="minorHAnsi"/>
              </w:rPr>
              <w:t>Dalcroze</w:t>
            </w:r>
            <w:proofErr w:type="spellEnd"/>
            <w:r w:rsidR="00383540" w:rsidRPr="00B801BF">
              <w:rPr>
                <w:rFonts w:cstheme="minorHAnsi"/>
              </w:rPr>
              <w:t xml:space="preserve">, </w:t>
            </w:r>
            <w:proofErr w:type="spellStart"/>
            <w:r w:rsidR="00383540" w:rsidRPr="00B801BF">
              <w:rPr>
                <w:rFonts w:cstheme="minorHAnsi"/>
              </w:rPr>
              <w:t>Mensendieck</w:t>
            </w:r>
            <w:proofErr w:type="spellEnd"/>
            <w:r w:rsidR="00383540" w:rsidRPr="00B801BF">
              <w:rPr>
                <w:rFonts w:cstheme="minorHAnsi"/>
              </w:rPr>
              <w:t xml:space="preserve">, Isadora </w:t>
            </w:r>
            <w:r w:rsidR="00DC783E">
              <w:rPr>
                <w:rFonts w:cstheme="minorHAnsi"/>
              </w:rPr>
              <w:t>și</w:t>
            </w:r>
            <w:r w:rsidR="00383540" w:rsidRPr="00B801BF">
              <w:rPr>
                <w:rFonts w:cstheme="minorHAnsi"/>
              </w:rPr>
              <w:t xml:space="preserve"> Raymond Duncan, </w:t>
            </w:r>
            <w:r w:rsidR="009A55B8">
              <w:rPr>
                <w:rFonts w:cstheme="minorHAnsi"/>
              </w:rPr>
              <w:t xml:space="preserve">Mary </w:t>
            </w:r>
            <w:proofErr w:type="spellStart"/>
            <w:r w:rsidR="009A55B8">
              <w:rPr>
                <w:rFonts w:cstheme="minorHAnsi"/>
              </w:rPr>
              <w:t>Wigman</w:t>
            </w:r>
            <w:proofErr w:type="spellEnd"/>
            <w:r w:rsidR="009A55B8">
              <w:rPr>
                <w:rFonts w:cstheme="minorHAnsi"/>
              </w:rPr>
              <w:t xml:space="preserve">, </w:t>
            </w:r>
            <w:proofErr w:type="spellStart"/>
            <w:r w:rsidR="00383540" w:rsidRPr="00B801BF">
              <w:rPr>
                <w:rFonts w:cstheme="minorHAnsi"/>
              </w:rPr>
              <w:lastRenderedPageBreak/>
              <w:t>Dienes</w:t>
            </w:r>
            <w:proofErr w:type="spellEnd"/>
            <w:r w:rsidR="00383540" w:rsidRPr="00B801BF">
              <w:rPr>
                <w:rFonts w:cstheme="minorHAnsi"/>
              </w:rPr>
              <w:t xml:space="preserve"> </w:t>
            </w:r>
            <w:proofErr w:type="spellStart"/>
            <w:r w:rsidR="00383540" w:rsidRPr="00B801BF">
              <w:rPr>
                <w:rFonts w:cstheme="minorHAnsi"/>
              </w:rPr>
              <w:t>Valéria</w:t>
            </w:r>
            <w:proofErr w:type="spellEnd"/>
            <w:r w:rsidR="00383540" w:rsidRPr="00B801BF">
              <w:rPr>
                <w:rFonts w:cstheme="minorHAnsi"/>
              </w:rPr>
              <w:t xml:space="preserve">, </w:t>
            </w:r>
            <w:proofErr w:type="spellStart"/>
            <w:r w:rsidR="00383540" w:rsidRPr="00B801BF">
              <w:rPr>
                <w:rFonts w:cstheme="minorHAnsi"/>
              </w:rPr>
              <w:t>Madzsar</w:t>
            </w:r>
            <w:proofErr w:type="spellEnd"/>
            <w:r w:rsidR="00383540" w:rsidRPr="00B801BF">
              <w:rPr>
                <w:rFonts w:cstheme="minorHAnsi"/>
              </w:rPr>
              <w:t xml:space="preserve"> Alice</w:t>
            </w:r>
          </w:p>
          <w:p w14:paraId="526F14D2" w14:textId="12D528D2" w:rsidR="006D5848" w:rsidRDefault="009A55B8" w:rsidP="006C6D6E">
            <w:pPr>
              <w:pStyle w:val="TableContents"/>
              <w:widowControl w:val="0"/>
              <w:rPr>
                <w:rFonts w:cstheme="minorHAnsi"/>
                <w:lang w:val="hu-HU"/>
              </w:rPr>
            </w:pPr>
            <w:r>
              <w:rPr>
                <w:rFonts w:cstheme="minorHAnsi"/>
              </w:rPr>
              <w:t xml:space="preserve">2. </w:t>
            </w:r>
            <w:r w:rsidR="006D5848">
              <w:rPr>
                <w:rFonts w:cstheme="minorHAnsi"/>
              </w:rPr>
              <w:t>Aspecte ale teoriei și pedagogiei mișcării în opera lui Val</w:t>
            </w:r>
            <w:proofErr w:type="spellStart"/>
            <w:r w:rsidR="006D5848">
              <w:rPr>
                <w:rFonts w:cstheme="minorHAnsi"/>
                <w:lang w:val="hu-HU"/>
              </w:rPr>
              <w:t>éria</w:t>
            </w:r>
            <w:proofErr w:type="spellEnd"/>
            <w:r w:rsidR="006D5848">
              <w:rPr>
                <w:rFonts w:cstheme="minorHAnsi"/>
                <w:lang w:val="hu-HU"/>
              </w:rPr>
              <w:t xml:space="preserve"> Dienes: a) </w:t>
            </w:r>
            <w:proofErr w:type="spellStart"/>
            <w:r w:rsidR="006D5848">
              <w:rPr>
                <w:rFonts w:cstheme="minorHAnsi"/>
                <w:lang w:val="hu-HU"/>
              </w:rPr>
              <w:t>filosofie</w:t>
            </w:r>
            <w:proofErr w:type="spellEnd"/>
            <w:r w:rsidR="006D5848">
              <w:rPr>
                <w:rFonts w:cstheme="minorHAnsi"/>
                <w:lang w:val="hu-HU"/>
              </w:rPr>
              <w:t xml:space="preserve"> </w:t>
            </w:r>
            <w:proofErr w:type="spellStart"/>
            <w:r w:rsidR="006D5848">
              <w:rPr>
                <w:rFonts w:cstheme="minorHAnsi"/>
                <w:lang w:val="hu-HU"/>
              </w:rPr>
              <w:t>și</w:t>
            </w:r>
            <w:proofErr w:type="spellEnd"/>
            <w:r w:rsidR="006D5848">
              <w:rPr>
                <w:rFonts w:cstheme="minorHAnsi"/>
                <w:lang w:val="hu-HU"/>
              </w:rPr>
              <w:t xml:space="preserve"> </w:t>
            </w:r>
            <w:proofErr w:type="spellStart"/>
            <w:r w:rsidR="006D5848">
              <w:rPr>
                <w:rFonts w:cstheme="minorHAnsi"/>
                <w:lang w:val="hu-HU"/>
              </w:rPr>
              <w:t>antropologie</w:t>
            </w:r>
            <w:proofErr w:type="spellEnd"/>
            <w:r w:rsidR="006D5848">
              <w:rPr>
                <w:rFonts w:cstheme="minorHAnsi"/>
                <w:lang w:val="hu-HU"/>
              </w:rPr>
              <w:t xml:space="preserve">; b) </w:t>
            </w:r>
            <w:proofErr w:type="spellStart"/>
            <w:r w:rsidR="006D5848">
              <w:rPr>
                <w:rFonts w:cstheme="minorHAnsi"/>
                <w:lang w:val="hu-HU"/>
              </w:rPr>
              <w:t>teoria</w:t>
            </w:r>
            <w:proofErr w:type="spellEnd"/>
            <w:r w:rsidR="006D5848">
              <w:rPr>
                <w:rFonts w:cstheme="minorHAnsi"/>
                <w:lang w:val="hu-HU"/>
              </w:rPr>
              <w:t xml:space="preserve"> </w:t>
            </w:r>
            <w:proofErr w:type="spellStart"/>
            <w:r w:rsidR="006D5848">
              <w:rPr>
                <w:rFonts w:cstheme="minorHAnsi"/>
                <w:lang w:val="hu-HU"/>
              </w:rPr>
              <w:t>comunicării</w:t>
            </w:r>
            <w:proofErr w:type="spellEnd"/>
            <w:r w:rsidR="006D5848">
              <w:rPr>
                <w:rFonts w:cstheme="minorHAnsi"/>
                <w:lang w:val="hu-HU"/>
              </w:rPr>
              <w:t xml:space="preserve">; c) </w:t>
            </w:r>
            <w:proofErr w:type="spellStart"/>
            <w:r w:rsidR="006D5848">
              <w:rPr>
                <w:rFonts w:cstheme="minorHAnsi"/>
                <w:lang w:val="hu-HU"/>
              </w:rPr>
              <w:t>pedagogie</w:t>
            </w:r>
            <w:proofErr w:type="spellEnd"/>
            <w:r w:rsidR="006D5848">
              <w:rPr>
                <w:rFonts w:cstheme="minorHAnsi"/>
                <w:lang w:val="hu-HU"/>
              </w:rPr>
              <w:t xml:space="preserve"> </w:t>
            </w:r>
            <w:proofErr w:type="spellStart"/>
            <w:r w:rsidR="006D5848">
              <w:rPr>
                <w:rFonts w:cstheme="minorHAnsi"/>
                <w:lang w:val="hu-HU"/>
              </w:rPr>
              <w:t>generală</w:t>
            </w:r>
            <w:proofErr w:type="spellEnd"/>
            <w:r w:rsidR="006D5848">
              <w:rPr>
                <w:rFonts w:cstheme="minorHAnsi"/>
                <w:lang w:val="hu-HU"/>
              </w:rPr>
              <w:t xml:space="preserve"> </w:t>
            </w:r>
            <w:proofErr w:type="spellStart"/>
            <w:r w:rsidR="006D5848">
              <w:rPr>
                <w:rFonts w:cstheme="minorHAnsi"/>
                <w:lang w:val="hu-HU"/>
              </w:rPr>
              <w:t>și</w:t>
            </w:r>
            <w:proofErr w:type="spellEnd"/>
            <w:r w:rsidR="006D5848">
              <w:rPr>
                <w:rFonts w:cstheme="minorHAnsi"/>
                <w:lang w:val="hu-HU"/>
              </w:rPr>
              <w:t xml:space="preserve"> </w:t>
            </w:r>
            <w:proofErr w:type="spellStart"/>
            <w:r w:rsidR="006D5848">
              <w:rPr>
                <w:rFonts w:cstheme="minorHAnsi"/>
                <w:lang w:val="hu-HU"/>
              </w:rPr>
              <w:t>teoria</w:t>
            </w:r>
            <w:proofErr w:type="spellEnd"/>
            <w:r w:rsidR="006D5848">
              <w:rPr>
                <w:rFonts w:cstheme="minorHAnsi"/>
                <w:lang w:val="hu-HU"/>
              </w:rPr>
              <w:t xml:space="preserve"> </w:t>
            </w:r>
            <w:proofErr w:type="spellStart"/>
            <w:r w:rsidR="006D5848">
              <w:rPr>
                <w:rFonts w:cstheme="minorHAnsi"/>
                <w:lang w:val="hu-HU"/>
              </w:rPr>
              <w:t>curriculumului</w:t>
            </w:r>
            <w:proofErr w:type="spellEnd"/>
            <w:r w:rsidR="006D5848">
              <w:rPr>
                <w:rFonts w:cstheme="minorHAnsi"/>
                <w:lang w:val="hu-HU"/>
              </w:rPr>
              <w:t xml:space="preserve">; d) </w:t>
            </w:r>
            <w:proofErr w:type="spellStart"/>
            <w:r w:rsidR="006D5848">
              <w:rPr>
                <w:rFonts w:cstheme="minorHAnsi"/>
                <w:lang w:val="hu-HU"/>
              </w:rPr>
              <w:t>practic</w:t>
            </w:r>
            <w:r w:rsidR="0072640B">
              <w:rPr>
                <w:rFonts w:cstheme="minorHAnsi"/>
                <w:lang w:val="hu-HU"/>
              </w:rPr>
              <w:t>a</w:t>
            </w:r>
            <w:proofErr w:type="spellEnd"/>
            <w:r w:rsidR="006D5848">
              <w:rPr>
                <w:rFonts w:cstheme="minorHAnsi"/>
                <w:lang w:val="hu-HU"/>
              </w:rPr>
              <w:t xml:space="preserve"> </w:t>
            </w:r>
            <w:proofErr w:type="spellStart"/>
            <w:r w:rsidR="006D5848">
              <w:rPr>
                <w:rFonts w:cstheme="minorHAnsi"/>
                <w:lang w:val="hu-HU"/>
              </w:rPr>
              <w:t>pedagogică</w:t>
            </w:r>
            <w:proofErr w:type="spellEnd"/>
          </w:p>
          <w:p w14:paraId="67FA2DD3" w14:textId="30917783" w:rsidR="00EB737D" w:rsidRDefault="00EB737D" w:rsidP="006C6D6E">
            <w:pPr>
              <w:pStyle w:val="TableContents"/>
              <w:widowControl w:val="0"/>
              <w:rPr>
                <w:szCs w:val="22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</w:tcPr>
          <w:p w14:paraId="03BCD697" w14:textId="591DF314" w:rsidR="00B4073F" w:rsidRPr="009A778B" w:rsidRDefault="00C75B1F">
            <w:pPr>
              <w:pStyle w:val="TableHeading"/>
              <w:widowControl w:val="0"/>
              <w:rPr>
                <w:b w:val="0"/>
                <w:bCs/>
                <w:szCs w:val="22"/>
              </w:rPr>
            </w:pPr>
            <w:proofErr w:type="spellStart"/>
            <w:r>
              <w:rPr>
                <w:rFonts w:cs="Times New Roman"/>
                <w:b w:val="0"/>
                <w:bCs/>
                <w:szCs w:val="22"/>
                <w:lang w:val="hu-HU"/>
              </w:rPr>
              <w:lastRenderedPageBreak/>
              <w:t>Analiză</w:t>
            </w:r>
            <w:proofErr w:type="spellEnd"/>
            <w:r>
              <w:rPr>
                <w:rFonts w:cs="Times New Roman"/>
                <w:b w:val="0"/>
                <w:bCs/>
                <w:szCs w:val="22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bCs/>
                <w:szCs w:val="22"/>
                <w:lang w:val="hu-HU"/>
              </w:rPr>
              <w:t>texte</w:t>
            </w:r>
            <w:proofErr w:type="spellEnd"/>
            <w:r>
              <w:rPr>
                <w:rFonts w:cs="Times New Roman"/>
                <w:b w:val="0"/>
                <w:bCs/>
                <w:szCs w:val="22"/>
                <w:lang w:val="hu-HU"/>
              </w:rPr>
              <w:t xml:space="preserve">, </w:t>
            </w:r>
            <w:proofErr w:type="spellStart"/>
            <w:r w:rsidR="009A778B" w:rsidRPr="009A778B">
              <w:rPr>
                <w:rFonts w:cs="Times New Roman"/>
                <w:b w:val="0"/>
                <w:bCs/>
                <w:szCs w:val="22"/>
                <w:lang w:val="hu-HU"/>
              </w:rPr>
              <w:t>discuție</w:t>
            </w:r>
            <w:proofErr w:type="spellEnd"/>
            <w:r w:rsidR="009A778B">
              <w:rPr>
                <w:rFonts w:cs="Times New Roman"/>
                <w:b w:val="0"/>
                <w:bCs/>
                <w:szCs w:val="22"/>
                <w:lang w:val="hu-HU"/>
              </w:rPr>
              <w:t xml:space="preserve">, </w:t>
            </w:r>
            <w:proofErr w:type="spellStart"/>
            <w:r>
              <w:rPr>
                <w:rFonts w:cs="Times New Roman"/>
                <w:b w:val="0"/>
                <w:bCs/>
                <w:szCs w:val="22"/>
                <w:lang w:val="hu-HU"/>
              </w:rPr>
              <w:t>prezentări</w:t>
            </w:r>
            <w:proofErr w:type="spellEnd"/>
            <w:r>
              <w:rPr>
                <w:rFonts w:cs="Times New Roman"/>
                <w:b w:val="0"/>
                <w:bCs/>
                <w:szCs w:val="22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bCs/>
                <w:szCs w:val="22"/>
                <w:lang w:val="hu-HU"/>
              </w:rPr>
              <w:lastRenderedPageBreak/>
              <w:t>ale</w:t>
            </w:r>
            <w:proofErr w:type="spellEnd"/>
            <w:r>
              <w:rPr>
                <w:rFonts w:cs="Times New Roman"/>
                <w:b w:val="0"/>
                <w:bCs/>
                <w:szCs w:val="22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bCs/>
                <w:szCs w:val="22"/>
                <w:lang w:val="hu-HU"/>
              </w:rPr>
              <w:t>studenților</w:t>
            </w:r>
            <w:proofErr w:type="spellEnd"/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17A6" w14:textId="77777777" w:rsidR="00B4073F" w:rsidRDefault="00B4073F">
            <w:pPr>
              <w:pStyle w:val="TableHeading"/>
              <w:widowControl w:val="0"/>
              <w:rPr>
                <w:b w:val="0"/>
                <w:szCs w:val="22"/>
              </w:rPr>
            </w:pPr>
          </w:p>
        </w:tc>
      </w:tr>
      <w:tr w:rsidR="00B4073F" w14:paraId="26A0C6FD" w14:textId="77777777" w:rsidTr="00631E37"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14:paraId="27A2A063" w14:textId="77777777" w:rsidR="00B4073F" w:rsidRDefault="00B4073F">
            <w:pPr>
              <w:pStyle w:val="TableHeading"/>
              <w:widowControl w:val="0"/>
              <w:rPr>
                <w:b w:val="0"/>
                <w:szCs w:val="22"/>
              </w:rPr>
            </w:pP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</w:tcPr>
          <w:p w14:paraId="24EFC803" w14:textId="77777777" w:rsidR="00B4073F" w:rsidRDefault="00B4073F">
            <w:pPr>
              <w:pStyle w:val="TableHeading"/>
              <w:widowControl w:val="0"/>
              <w:rPr>
                <w:b w:val="0"/>
                <w:szCs w:val="22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F0F6" w14:textId="77777777" w:rsidR="00B4073F" w:rsidRDefault="00B4073F">
            <w:pPr>
              <w:pStyle w:val="TableHeading"/>
              <w:widowControl w:val="0"/>
              <w:rPr>
                <w:b w:val="0"/>
                <w:szCs w:val="22"/>
              </w:rPr>
            </w:pPr>
          </w:p>
        </w:tc>
      </w:tr>
      <w:tr w:rsidR="00B4073F" w14:paraId="33283347" w14:textId="77777777">
        <w:tc>
          <w:tcPr>
            <w:tcW w:w="9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A58A" w14:textId="78628477" w:rsidR="00B4073F" w:rsidRPr="00D94BF4" w:rsidRDefault="007C22D3">
            <w:pPr>
              <w:pStyle w:val="Fisasubtitlubibliografie"/>
              <w:widowControl w:val="0"/>
              <w:rPr>
                <w:rFonts w:cs="Times New Roman"/>
                <w:szCs w:val="22"/>
              </w:rPr>
            </w:pPr>
            <w:r>
              <w:t>Bibliografie</w:t>
            </w:r>
          </w:p>
          <w:p w14:paraId="57992C65" w14:textId="77777777" w:rsidR="005756BD" w:rsidRPr="005756BD" w:rsidRDefault="005756BD" w:rsidP="005756BD">
            <w:pPr>
              <w:pStyle w:val="Listaszerbekezds"/>
              <w:numPr>
                <w:ilvl w:val="0"/>
                <w:numId w:val="5"/>
              </w:numPr>
              <w:suppressAutoHyphens w:val="0"/>
              <w:spacing w:after="160" w:line="276" w:lineRule="auto"/>
              <w:jc w:val="both"/>
              <w:rPr>
                <w:rFonts w:cstheme="minorHAnsi"/>
                <w:szCs w:val="22"/>
              </w:rPr>
            </w:pPr>
            <w:r w:rsidRPr="005756BD">
              <w:rPr>
                <w:rFonts w:cstheme="minorHAnsi"/>
                <w:szCs w:val="22"/>
              </w:rPr>
              <w:t xml:space="preserve">Balogh Brigitta (2023): </w:t>
            </w:r>
            <w:proofErr w:type="spellStart"/>
            <w:r w:rsidRPr="005756BD">
              <w:rPr>
                <w:rFonts w:cstheme="minorHAnsi"/>
                <w:szCs w:val="22"/>
              </w:rPr>
              <w:t>Az</w:t>
            </w:r>
            <w:proofErr w:type="spellEnd"/>
            <w:r w:rsidRPr="005756B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szCs w:val="22"/>
              </w:rPr>
              <w:t>enaktivista</w:t>
            </w:r>
            <w:proofErr w:type="spellEnd"/>
            <w:r w:rsidRPr="005756B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szCs w:val="22"/>
              </w:rPr>
              <w:t>megközelítés</w:t>
            </w:r>
            <w:proofErr w:type="spellEnd"/>
            <w:r w:rsidRPr="005756BD">
              <w:rPr>
                <w:rFonts w:cstheme="minorHAnsi"/>
                <w:szCs w:val="22"/>
              </w:rPr>
              <w:t xml:space="preserve">; </w:t>
            </w:r>
            <w:proofErr w:type="spellStart"/>
            <w:r w:rsidRPr="005756BD">
              <w:rPr>
                <w:rFonts w:cstheme="minorHAnsi"/>
                <w:szCs w:val="22"/>
              </w:rPr>
              <w:t>Az</w:t>
            </w:r>
            <w:proofErr w:type="spellEnd"/>
            <w:r w:rsidRPr="005756B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szCs w:val="22"/>
              </w:rPr>
              <w:t>enaktivizmus</w:t>
            </w:r>
            <w:proofErr w:type="spellEnd"/>
            <w:r w:rsidRPr="005756B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szCs w:val="22"/>
              </w:rPr>
              <w:t>nevelésfilozófiai</w:t>
            </w:r>
            <w:proofErr w:type="spellEnd"/>
            <w:r w:rsidRPr="005756B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szCs w:val="22"/>
              </w:rPr>
              <w:t>antropológiája</w:t>
            </w:r>
            <w:proofErr w:type="spellEnd"/>
            <w:r w:rsidRPr="005756BD">
              <w:rPr>
                <w:rFonts w:cstheme="minorHAnsi"/>
                <w:szCs w:val="22"/>
              </w:rPr>
              <w:t xml:space="preserve">. </w:t>
            </w:r>
            <w:proofErr w:type="spellStart"/>
            <w:r w:rsidRPr="005756BD">
              <w:rPr>
                <w:rFonts w:cstheme="minorHAnsi"/>
                <w:i/>
                <w:iCs/>
                <w:szCs w:val="22"/>
              </w:rPr>
              <w:t>Az</w:t>
            </w:r>
            <w:proofErr w:type="spellEnd"/>
            <w:r w:rsidRPr="005756BD">
              <w:rPr>
                <w:rFonts w:cstheme="minorHAnsi"/>
                <w:i/>
                <w:iCs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i/>
                <w:iCs/>
                <w:szCs w:val="22"/>
              </w:rPr>
              <w:t>értelmes</w:t>
            </w:r>
            <w:proofErr w:type="spellEnd"/>
            <w:r w:rsidRPr="005756BD">
              <w:rPr>
                <w:rFonts w:cstheme="minorHAnsi"/>
                <w:i/>
                <w:iCs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i/>
                <w:iCs/>
                <w:szCs w:val="22"/>
              </w:rPr>
              <w:t>életre</w:t>
            </w:r>
            <w:proofErr w:type="spellEnd"/>
            <w:r w:rsidRPr="005756BD">
              <w:rPr>
                <w:rFonts w:cstheme="minorHAnsi"/>
                <w:i/>
                <w:iCs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i/>
                <w:iCs/>
                <w:szCs w:val="22"/>
              </w:rPr>
              <w:t>nevelés</w:t>
            </w:r>
            <w:proofErr w:type="spellEnd"/>
            <w:r w:rsidRPr="005756BD">
              <w:rPr>
                <w:rFonts w:cstheme="minorHAnsi"/>
                <w:i/>
                <w:iCs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i/>
                <w:iCs/>
                <w:szCs w:val="22"/>
              </w:rPr>
              <w:t>koncepciója</w:t>
            </w:r>
            <w:proofErr w:type="spellEnd"/>
            <w:r w:rsidRPr="005756BD">
              <w:rPr>
                <w:rFonts w:cstheme="minorHAnsi"/>
                <w:i/>
                <w:iCs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i/>
                <w:iCs/>
                <w:szCs w:val="22"/>
              </w:rPr>
              <w:t>az</w:t>
            </w:r>
            <w:proofErr w:type="spellEnd"/>
            <w:r w:rsidRPr="005756BD">
              <w:rPr>
                <w:rFonts w:cstheme="minorHAnsi"/>
                <w:i/>
                <w:iCs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i/>
                <w:iCs/>
                <w:szCs w:val="22"/>
              </w:rPr>
              <w:t>ezredforduló</w:t>
            </w:r>
            <w:proofErr w:type="spellEnd"/>
            <w:r w:rsidRPr="005756BD">
              <w:rPr>
                <w:rFonts w:cstheme="minorHAnsi"/>
                <w:i/>
                <w:iCs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i/>
                <w:iCs/>
                <w:szCs w:val="22"/>
              </w:rPr>
              <w:t>nevelésfilozófiai</w:t>
            </w:r>
            <w:proofErr w:type="spellEnd"/>
            <w:r w:rsidRPr="005756BD">
              <w:rPr>
                <w:rFonts w:cstheme="minorHAnsi"/>
                <w:i/>
                <w:iCs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i/>
                <w:iCs/>
                <w:szCs w:val="22"/>
              </w:rPr>
              <w:t>antropológiáinak</w:t>
            </w:r>
            <w:proofErr w:type="spellEnd"/>
            <w:r w:rsidRPr="005756BD">
              <w:rPr>
                <w:rFonts w:cstheme="minorHAnsi"/>
                <w:i/>
                <w:iCs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i/>
                <w:iCs/>
                <w:szCs w:val="22"/>
              </w:rPr>
              <w:t>tükrében</w:t>
            </w:r>
            <w:proofErr w:type="spellEnd"/>
            <w:r w:rsidRPr="005756BD">
              <w:rPr>
                <w:rFonts w:cstheme="minorHAnsi"/>
                <w:szCs w:val="22"/>
              </w:rPr>
              <w:t xml:space="preserve">. </w:t>
            </w:r>
            <w:proofErr w:type="spellStart"/>
            <w:r w:rsidRPr="005756BD">
              <w:rPr>
                <w:rFonts w:cstheme="minorHAnsi"/>
                <w:szCs w:val="22"/>
              </w:rPr>
              <w:t>Doktori</w:t>
            </w:r>
            <w:proofErr w:type="spellEnd"/>
            <w:r w:rsidRPr="005756BD">
              <w:rPr>
                <w:rFonts w:cstheme="minorHAnsi"/>
                <w:szCs w:val="22"/>
              </w:rPr>
              <w:t xml:space="preserve"> </w:t>
            </w:r>
            <w:proofErr w:type="spellStart"/>
            <w:r w:rsidRPr="005756BD">
              <w:rPr>
                <w:rFonts w:cstheme="minorHAnsi"/>
                <w:szCs w:val="22"/>
              </w:rPr>
              <w:t>disszertáció</w:t>
            </w:r>
            <w:proofErr w:type="spellEnd"/>
            <w:r w:rsidRPr="005756BD">
              <w:rPr>
                <w:rFonts w:cstheme="minorHAnsi"/>
                <w:szCs w:val="22"/>
              </w:rPr>
              <w:t xml:space="preserve">. ELTE, Budapest, 58–76, 77–88. </w:t>
            </w:r>
          </w:p>
          <w:p w14:paraId="391E39B8" w14:textId="69241ACD" w:rsidR="005756BD" w:rsidRPr="005756BD" w:rsidRDefault="00100FB1" w:rsidP="005756BD">
            <w:pPr>
              <w:pStyle w:val="Listaszerbekezds"/>
              <w:rPr>
                <w:rFonts w:cs="Times New Roman"/>
                <w:szCs w:val="22"/>
              </w:rPr>
            </w:pPr>
            <w:hyperlink r:id="rId5" w:history="1">
              <w:r w:rsidRPr="00376123">
                <w:rPr>
                  <w:rStyle w:val="Hiperhivatkozs"/>
                  <w:rFonts w:cstheme="minorHAnsi"/>
                  <w:szCs w:val="22"/>
                </w:rPr>
                <w:t>https://www.ppk.elte.hu/dstore/document/1416/05%20Balogh%20Brigitta%20disszert%C3%A1ci%C3%B3.pdf</w:t>
              </w:r>
            </w:hyperlink>
          </w:p>
          <w:p w14:paraId="16298721" w14:textId="1B702A94" w:rsidR="00412655" w:rsidRPr="002A006B" w:rsidRDefault="00412655" w:rsidP="005756BD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2"/>
              </w:rPr>
            </w:pPr>
            <w:r w:rsidRPr="00D94BF4">
              <w:rPr>
                <w:rFonts w:cs="Times New Roman"/>
                <w:szCs w:val="22"/>
                <w:lang w:val="hu-HU" w:eastAsia="en-GB"/>
              </w:rPr>
              <w:t xml:space="preserve">Balogh Brigitta (2020): </w:t>
            </w:r>
            <w:r w:rsidRPr="00D94BF4">
              <w:rPr>
                <w:rFonts w:cs="Times New Roman"/>
                <w:szCs w:val="22"/>
                <w:lang w:val="hu-HU"/>
              </w:rPr>
              <w:t>Életreform – mozdulat által. Dienes Valéria mozdulatpedagógiája mint életreform-metódus. In</w:t>
            </w:r>
            <w:r w:rsidRPr="00D94BF4">
              <w:rPr>
                <w:rFonts w:cs="Times New Roman"/>
                <w:color w:val="000000"/>
                <w:szCs w:val="22"/>
                <w:shd w:val="clear" w:color="auto" w:fill="FFFFFF"/>
                <w:lang w:val="hu-HU"/>
              </w:rPr>
              <w:t xml:space="preserve"> </w:t>
            </w:r>
            <w:proofErr w:type="spellStart"/>
            <w:r w:rsidRPr="00D94BF4">
              <w:rPr>
                <w:rFonts w:cs="Times New Roman"/>
                <w:color w:val="000000"/>
                <w:szCs w:val="22"/>
                <w:shd w:val="clear" w:color="auto" w:fill="FFFFFF"/>
                <w:lang w:val="hu-HU"/>
              </w:rPr>
              <w:t>Kempf</w:t>
            </w:r>
            <w:proofErr w:type="spellEnd"/>
            <w:r w:rsidRPr="00D94BF4">
              <w:rPr>
                <w:rFonts w:cs="Times New Roman"/>
                <w:color w:val="000000"/>
                <w:szCs w:val="22"/>
                <w:shd w:val="clear" w:color="auto" w:fill="FFFFFF"/>
                <w:lang w:val="hu-HU"/>
              </w:rPr>
              <w:t xml:space="preserve"> Katalin – Németh András – Vincze Beatrix (szerk.): </w:t>
            </w:r>
            <w:r w:rsidRPr="00D94BF4">
              <w:rPr>
                <w:rFonts w:cs="Times New Roman"/>
                <w:i/>
                <w:iCs/>
                <w:color w:val="000000"/>
                <w:szCs w:val="22"/>
                <w:shd w:val="clear" w:color="auto" w:fill="FFFFFF"/>
                <w:lang w:val="hu-HU"/>
              </w:rPr>
              <w:t>Az életreform és a művészete</w:t>
            </w:r>
            <w:r w:rsidRPr="002A006B">
              <w:rPr>
                <w:rFonts w:cs="Times New Roman"/>
                <w:i/>
                <w:iCs/>
                <w:color w:val="000000"/>
                <w:szCs w:val="22"/>
                <w:shd w:val="clear" w:color="auto" w:fill="FFFFFF"/>
                <w:lang w:val="hu-HU"/>
              </w:rPr>
              <w:t>k</w:t>
            </w:r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hu-HU"/>
              </w:rPr>
              <w:t>. Műcsarnok, Budapest.</w:t>
            </w:r>
          </w:p>
          <w:p w14:paraId="3D3A59B2" w14:textId="35E75765" w:rsidR="002A006B" w:rsidRDefault="002A006B" w:rsidP="005756BD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</w:pPr>
            <w:proofErr w:type="spellStart"/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hu-HU"/>
              </w:rPr>
              <w:t>Brice</w:t>
            </w:r>
            <w:proofErr w:type="spellEnd"/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hu-HU"/>
              </w:rPr>
              <w:t>, Mary</w:t>
            </w:r>
            <w:r>
              <w:rPr>
                <w:rFonts w:cs="Times New Roman"/>
                <w:color w:val="000000"/>
                <w:szCs w:val="22"/>
                <w:shd w:val="clear" w:color="auto" w:fill="FFFFFF"/>
                <w:lang w:val="hu-HU"/>
              </w:rPr>
              <w:t xml:space="preserve"> (2014)</w:t>
            </w:r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hu-HU"/>
              </w:rPr>
              <w:t xml:space="preserve">: </w:t>
            </w:r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  <w:t xml:space="preserve">La </w:t>
            </w:r>
            <w:proofErr w:type="spellStart"/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  <w:t>rythmique</w:t>
            </w:r>
            <w:proofErr w:type="spellEnd"/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  <w:t xml:space="preserve"> Jaques-Dalcroze dans les écoles </w:t>
            </w:r>
            <w:proofErr w:type="spellStart"/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  <w:t>primaires</w:t>
            </w:r>
            <w:proofErr w:type="spellEnd"/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  <w:t>genevoises</w:t>
            </w:r>
            <w:proofErr w:type="spellEnd"/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  <w:t xml:space="preserve">: </w:t>
            </w:r>
            <w:proofErr w:type="spellStart"/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  <w:t>une</w:t>
            </w:r>
            <w:proofErr w:type="spellEnd"/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  <w:t>approche</w:t>
            </w:r>
            <w:proofErr w:type="spellEnd"/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  <w:t>didactique</w:t>
            </w:r>
            <w:proofErr w:type="spellEnd"/>
            <w:r w:rsidRPr="002A006B"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  <w:t>.</w:t>
            </w:r>
            <w:r>
              <w:rPr>
                <w:rFonts w:cs="Times New Roman"/>
                <w:color w:val="000000"/>
                <w:szCs w:val="22"/>
                <w:shd w:val="clear" w:color="auto" w:fill="FFFFFF"/>
                <w:lang w:val="en-GB"/>
              </w:rPr>
              <w:t xml:space="preserve"> </w:t>
            </w:r>
            <w:hyperlink r:id="rId6" w:history="1">
              <w:r w:rsidRPr="00376123">
                <w:rPr>
                  <w:rStyle w:val="Hiperhivatkozs"/>
                  <w:rFonts w:cs="Times New Roman"/>
                  <w:szCs w:val="22"/>
                  <w:shd w:val="clear" w:color="auto" w:fill="FFFFFF"/>
                  <w:lang w:val="en-GB"/>
                </w:rPr>
                <w:t>https://archive-ouverte.unige.ch/unige:41997</w:t>
              </w:r>
            </w:hyperlink>
          </w:p>
          <w:p w14:paraId="2D3E8F96" w14:textId="72F95A33" w:rsidR="00D01842" w:rsidRPr="00D94BF4" w:rsidRDefault="00CC014C" w:rsidP="005756BD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2"/>
              </w:rPr>
            </w:pPr>
            <w:r w:rsidRPr="00D94BF4">
              <w:rPr>
                <w:rFonts w:cs="Times New Roman"/>
                <w:szCs w:val="22"/>
              </w:rPr>
              <w:t xml:space="preserve">Duncan, Isadora (1909): The Dance. </w:t>
            </w:r>
            <w:hyperlink r:id="rId7" w:history="1">
              <w:r w:rsidRPr="00D94BF4">
                <w:rPr>
                  <w:rStyle w:val="Hiperhivatkozs"/>
                  <w:rFonts w:cs="Times New Roman"/>
                  <w:szCs w:val="22"/>
                </w:rPr>
                <w:t>https://babel.hathitrust.org/cgi/pt?id=uc1.31158013164230&amp;seq=1</w:t>
              </w:r>
            </w:hyperlink>
          </w:p>
          <w:p w14:paraId="1D86BCA5" w14:textId="54FFB5D2" w:rsidR="00D94BF4" w:rsidRPr="00D94BF4" w:rsidRDefault="00D94BF4" w:rsidP="005756BD">
            <w:pPr>
              <w:pStyle w:val="Listaszerbekezds"/>
              <w:numPr>
                <w:ilvl w:val="0"/>
                <w:numId w:val="5"/>
              </w:numPr>
              <w:rPr>
                <w:rFonts w:cs="Times New Roman"/>
                <w:szCs w:val="22"/>
              </w:rPr>
            </w:pPr>
            <w:proofErr w:type="spellStart"/>
            <w:r w:rsidRPr="00D94BF4">
              <w:rPr>
                <w:rFonts w:cs="Times New Roman"/>
                <w:szCs w:val="22"/>
              </w:rPr>
              <w:t>Fenyves</w:t>
            </w:r>
            <w:proofErr w:type="spellEnd"/>
            <w:r w:rsidRPr="00D94BF4">
              <w:rPr>
                <w:rFonts w:cs="Times New Roman"/>
                <w:szCs w:val="22"/>
              </w:rPr>
              <w:t xml:space="preserve"> </w:t>
            </w:r>
            <w:proofErr w:type="spellStart"/>
            <w:r w:rsidRPr="00D94BF4">
              <w:rPr>
                <w:rFonts w:cs="Times New Roman"/>
                <w:szCs w:val="22"/>
              </w:rPr>
              <w:t>Márk</w:t>
            </w:r>
            <w:proofErr w:type="spellEnd"/>
            <w:r w:rsidRPr="00D94BF4">
              <w:rPr>
                <w:rFonts w:cs="Times New Roman"/>
                <w:szCs w:val="22"/>
              </w:rPr>
              <w:t xml:space="preserve"> – </w:t>
            </w:r>
            <w:proofErr w:type="spellStart"/>
            <w:r w:rsidRPr="00D94BF4">
              <w:rPr>
                <w:rFonts w:cs="Times New Roman"/>
                <w:szCs w:val="22"/>
              </w:rPr>
              <w:t>Dienes</w:t>
            </w:r>
            <w:proofErr w:type="spellEnd"/>
            <w:r w:rsidRPr="00D94BF4">
              <w:rPr>
                <w:rFonts w:cs="Times New Roman"/>
                <w:szCs w:val="22"/>
              </w:rPr>
              <w:t xml:space="preserve"> </w:t>
            </w:r>
            <w:proofErr w:type="spellStart"/>
            <w:r w:rsidRPr="00D94BF4">
              <w:rPr>
                <w:rFonts w:cs="Times New Roman"/>
                <w:szCs w:val="22"/>
              </w:rPr>
              <w:t>Valéria</w:t>
            </w:r>
            <w:proofErr w:type="spellEnd"/>
            <w:r w:rsidRPr="00D94BF4">
              <w:rPr>
                <w:rFonts w:cs="Times New Roman"/>
                <w:szCs w:val="22"/>
              </w:rPr>
              <w:t xml:space="preserve"> – </w:t>
            </w:r>
            <w:proofErr w:type="spellStart"/>
            <w:r w:rsidRPr="00D94BF4">
              <w:rPr>
                <w:rFonts w:cs="Times New Roman"/>
                <w:szCs w:val="22"/>
              </w:rPr>
              <w:t>Dienes</w:t>
            </w:r>
            <w:proofErr w:type="spellEnd"/>
            <w:r w:rsidRPr="00D94BF4">
              <w:rPr>
                <w:rFonts w:cs="Times New Roman"/>
                <w:szCs w:val="22"/>
              </w:rPr>
              <w:t xml:space="preserve"> </w:t>
            </w:r>
            <w:proofErr w:type="spellStart"/>
            <w:r w:rsidRPr="00D94BF4">
              <w:rPr>
                <w:rFonts w:cs="Times New Roman"/>
                <w:szCs w:val="22"/>
              </w:rPr>
              <w:t>Gedeon</w:t>
            </w:r>
            <w:proofErr w:type="spellEnd"/>
            <w:r w:rsidRPr="00D94BF4">
              <w:rPr>
                <w:rFonts w:cs="Times New Roman"/>
                <w:szCs w:val="22"/>
              </w:rPr>
              <w:t xml:space="preserve"> (2016): </w:t>
            </w:r>
            <w:r w:rsidRPr="00D94BF4">
              <w:rPr>
                <w:rFonts w:cs="Times New Roman"/>
                <w:i/>
                <w:iCs/>
                <w:szCs w:val="22"/>
              </w:rPr>
              <w:t>A</w:t>
            </w:r>
            <w:r w:rsidRPr="00D94BF4">
              <w:rPr>
                <w:rFonts w:cs="Times New Roman"/>
                <w:i/>
                <w:szCs w:val="22"/>
              </w:rPr>
              <w:t xml:space="preserve"> </w:t>
            </w:r>
            <w:proofErr w:type="spellStart"/>
            <w:r w:rsidRPr="00D94BF4">
              <w:rPr>
                <w:rFonts w:cs="Times New Roman"/>
                <w:i/>
                <w:szCs w:val="22"/>
              </w:rPr>
              <w:t>Tánc</w:t>
            </w:r>
            <w:proofErr w:type="spellEnd"/>
            <w:r w:rsidRPr="00D94BF4">
              <w:rPr>
                <w:rFonts w:cs="Times New Roman"/>
                <w:i/>
                <w:szCs w:val="22"/>
              </w:rPr>
              <w:t xml:space="preserve"> </w:t>
            </w:r>
            <w:proofErr w:type="spellStart"/>
            <w:r w:rsidRPr="00D94BF4">
              <w:rPr>
                <w:rFonts w:cs="Times New Roman"/>
                <w:i/>
                <w:szCs w:val="22"/>
              </w:rPr>
              <w:t>reformja</w:t>
            </w:r>
            <w:proofErr w:type="spellEnd"/>
            <w:r w:rsidRPr="00D94BF4">
              <w:rPr>
                <w:rFonts w:cs="Times New Roman"/>
                <w:i/>
                <w:szCs w:val="22"/>
              </w:rPr>
              <w:t xml:space="preserve">: a </w:t>
            </w:r>
            <w:proofErr w:type="spellStart"/>
            <w:r w:rsidRPr="00D94BF4">
              <w:rPr>
                <w:rFonts w:cs="Times New Roman"/>
                <w:i/>
                <w:szCs w:val="22"/>
              </w:rPr>
              <w:t>mozdulatművészet</w:t>
            </w:r>
            <w:proofErr w:type="spellEnd"/>
            <w:r w:rsidRPr="00D94BF4">
              <w:rPr>
                <w:rFonts w:cs="Times New Roman"/>
                <w:i/>
                <w:szCs w:val="22"/>
              </w:rPr>
              <w:t xml:space="preserve"> </w:t>
            </w:r>
            <w:proofErr w:type="spellStart"/>
            <w:r w:rsidRPr="00D94BF4">
              <w:rPr>
                <w:rFonts w:cs="Times New Roman"/>
                <w:i/>
                <w:szCs w:val="22"/>
              </w:rPr>
              <w:t>vonzásában</w:t>
            </w:r>
            <w:proofErr w:type="spellEnd"/>
            <w:r w:rsidRPr="00D94BF4">
              <w:rPr>
                <w:rFonts w:cs="Times New Roman"/>
                <w:szCs w:val="22"/>
              </w:rPr>
              <w:t xml:space="preserve">. </w:t>
            </w:r>
            <w:proofErr w:type="spellStart"/>
            <w:r w:rsidRPr="00D94BF4">
              <w:rPr>
                <w:rFonts w:cs="Times New Roman"/>
                <w:szCs w:val="22"/>
              </w:rPr>
              <w:t>Orkesztika</w:t>
            </w:r>
            <w:proofErr w:type="spellEnd"/>
            <w:r w:rsidRPr="00D94BF4">
              <w:rPr>
                <w:rFonts w:cs="Times New Roman"/>
                <w:szCs w:val="22"/>
              </w:rPr>
              <w:t xml:space="preserve"> </w:t>
            </w:r>
            <w:proofErr w:type="spellStart"/>
            <w:r w:rsidRPr="00D94BF4">
              <w:rPr>
                <w:rFonts w:cs="Times New Roman"/>
                <w:szCs w:val="22"/>
              </w:rPr>
              <w:t>Alapítvány</w:t>
            </w:r>
            <w:proofErr w:type="spellEnd"/>
            <w:r w:rsidRPr="00D94BF4">
              <w:rPr>
                <w:rFonts w:cs="Times New Roman"/>
                <w:szCs w:val="22"/>
              </w:rPr>
              <w:t>, Budapest.</w:t>
            </w:r>
          </w:p>
          <w:p w14:paraId="2B7B5771" w14:textId="4C7DC756" w:rsidR="00CC014C" w:rsidRPr="009F667B" w:rsidRDefault="00D94BF4" w:rsidP="005756BD">
            <w:pPr>
              <w:pStyle w:val="Listaszerbekezds"/>
              <w:numPr>
                <w:ilvl w:val="0"/>
                <w:numId w:val="5"/>
              </w:numPr>
              <w:rPr>
                <w:szCs w:val="22"/>
              </w:rPr>
            </w:pPr>
            <w:r w:rsidRPr="00D94BF4">
              <w:rPr>
                <w:rFonts w:cs="Times New Roman"/>
                <w:szCs w:val="22"/>
                <w:lang w:val="hu-HU" w:eastAsia="en-GB"/>
              </w:rPr>
              <w:t xml:space="preserve">Fenyves Márk – Balogh Brigitta: Bevezetés Dienes Valéria terminológiájába. </w:t>
            </w:r>
            <w:r w:rsidRPr="00D94BF4">
              <w:rPr>
                <w:rFonts w:cs="Times New Roman"/>
                <w:i/>
                <w:szCs w:val="22"/>
                <w:lang w:val="hu-HU" w:eastAsia="en-GB"/>
              </w:rPr>
              <w:t>Kellék</w:t>
            </w:r>
            <w:r w:rsidRPr="00D94BF4">
              <w:rPr>
                <w:rFonts w:cs="Times New Roman"/>
                <w:szCs w:val="22"/>
                <w:lang w:val="hu-HU" w:eastAsia="en-GB"/>
              </w:rPr>
              <w:t xml:space="preserve">, 60 (2018), 39–59. </w:t>
            </w:r>
            <w:hyperlink r:id="rId8" w:history="1">
              <w:r w:rsidR="00A44FBE" w:rsidRPr="00376123">
                <w:rPr>
                  <w:rStyle w:val="Hiperhivatkozs"/>
                  <w:rFonts w:cs="Times New Roman"/>
                  <w:szCs w:val="22"/>
                  <w:lang w:val="hu-HU" w:eastAsia="en-GB"/>
                </w:rPr>
                <w:t>https://epa.oszk.hu/01100/01148/00049/pdf/</w:t>
              </w:r>
            </w:hyperlink>
            <w:r w:rsidR="00A44FBE">
              <w:rPr>
                <w:rFonts w:cs="Times New Roman"/>
                <w:szCs w:val="22"/>
                <w:lang w:val="hu-HU" w:eastAsia="en-GB"/>
              </w:rPr>
              <w:t xml:space="preserve"> </w:t>
            </w:r>
          </w:p>
          <w:p w14:paraId="4B165784" w14:textId="076C8638" w:rsidR="00124D3B" w:rsidRPr="008D5012" w:rsidRDefault="009F667B" w:rsidP="005756BD">
            <w:pPr>
              <w:pStyle w:val="Listaszerbekezds"/>
              <w:numPr>
                <w:ilvl w:val="0"/>
                <w:numId w:val="5"/>
              </w:numPr>
              <w:rPr>
                <w:szCs w:val="22"/>
              </w:rPr>
            </w:pPr>
            <w:proofErr w:type="spellStart"/>
            <w:r>
              <w:rPr>
                <w:rFonts w:cs="Times New Roman"/>
                <w:szCs w:val="22"/>
                <w:lang w:val="hu-HU"/>
              </w:rPr>
              <w:t>Wigman</w:t>
            </w:r>
            <w:proofErr w:type="spellEnd"/>
            <w:r>
              <w:rPr>
                <w:rFonts w:cs="Times New Roman"/>
                <w:szCs w:val="22"/>
                <w:lang w:val="hu-HU"/>
              </w:rPr>
              <w:t xml:space="preserve">, Mary (1973): The Mary </w:t>
            </w:r>
            <w:proofErr w:type="spellStart"/>
            <w:r>
              <w:rPr>
                <w:rFonts w:cs="Times New Roman"/>
                <w:szCs w:val="22"/>
                <w:lang w:val="hu-HU"/>
              </w:rPr>
              <w:t>Wigman</w:t>
            </w:r>
            <w:proofErr w:type="spellEnd"/>
            <w:r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szCs w:val="22"/>
                <w:lang w:val="hu-HU"/>
              </w:rPr>
              <w:t>Book</w:t>
            </w:r>
            <w:proofErr w:type="spellEnd"/>
            <w:r>
              <w:rPr>
                <w:rFonts w:cs="Times New Roman"/>
                <w:szCs w:val="22"/>
                <w:lang w:val="hu-HU"/>
              </w:rPr>
              <w:t xml:space="preserve">. </w:t>
            </w:r>
            <w:proofErr w:type="spellStart"/>
            <w:r>
              <w:rPr>
                <w:rFonts w:cs="Times New Roman"/>
                <w:szCs w:val="22"/>
                <w:lang w:val="hu-HU"/>
              </w:rPr>
              <w:t>Ed</w:t>
            </w:r>
            <w:proofErr w:type="spellEnd"/>
            <w:r>
              <w:rPr>
                <w:rFonts w:cs="Times New Roman"/>
                <w:szCs w:val="22"/>
                <w:lang w:val="hu-HU"/>
              </w:rPr>
              <w:t xml:space="preserve">. and </w:t>
            </w:r>
            <w:proofErr w:type="spellStart"/>
            <w:r>
              <w:rPr>
                <w:rFonts w:cs="Times New Roman"/>
                <w:szCs w:val="22"/>
                <w:lang w:val="hu-HU"/>
              </w:rPr>
              <w:t>transl</w:t>
            </w:r>
            <w:proofErr w:type="spellEnd"/>
            <w:r>
              <w:rPr>
                <w:rFonts w:cs="Times New Roman"/>
                <w:szCs w:val="22"/>
                <w:lang w:val="hu-HU"/>
              </w:rPr>
              <w:t xml:space="preserve">. </w:t>
            </w:r>
            <w:proofErr w:type="spellStart"/>
            <w:r>
              <w:rPr>
                <w:rFonts w:cs="Times New Roman"/>
                <w:szCs w:val="22"/>
                <w:lang w:val="hu-HU"/>
              </w:rPr>
              <w:t>by</w:t>
            </w:r>
            <w:proofErr w:type="spellEnd"/>
            <w:r>
              <w:rPr>
                <w:rFonts w:cs="Times New Roman"/>
                <w:szCs w:val="22"/>
                <w:lang w:val="hu-HU"/>
              </w:rPr>
              <w:t xml:space="preserve"> Walter </w:t>
            </w:r>
            <w:proofErr w:type="spellStart"/>
            <w:r>
              <w:rPr>
                <w:rFonts w:cs="Times New Roman"/>
                <w:szCs w:val="22"/>
                <w:lang w:val="hu-HU"/>
              </w:rPr>
              <w:t>Sorell</w:t>
            </w:r>
            <w:proofErr w:type="spellEnd"/>
            <w:r>
              <w:rPr>
                <w:rFonts w:cs="Times New Roman"/>
                <w:szCs w:val="22"/>
                <w:lang w:val="hu-HU"/>
              </w:rPr>
              <w:t>.</w:t>
            </w:r>
            <w:r w:rsidR="00124D3B">
              <w:rPr>
                <w:rFonts w:cs="Times New Roman"/>
                <w:szCs w:val="22"/>
                <w:lang w:val="hu-HU"/>
              </w:rPr>
              <w:t xml:space="preserve"> </w:t>
            </w:r>
            <w:proofErr w:type="spellStart"/>
            <w:r w:rsidR="00124D3B">
              <w:rPr>
                <w:rFonts w:cs="Times New Roman"/>
                <w:szCs w:val="22"/>
                <w:lang w:val="hu-HU"/>
              </w:rPr>
              <w:t>Wesleyan</w:t>
            </w:r>
            <w:proofErr w:type="spellEnd"/>
            <w:r w:rsidR="00124D3B">
              <w:rPr>
                <w:rFonts w:cs="Times New Roman"/>
                <w:szCs w:val="22"/>
                <w:lang w:val="hu-HU"/>
              </w:rPr>
              <w:t xml:space="preserve"> University Press. </w:t>
            </w:r>
            <w:hyperlink r:id="rId9" w:history="1">
              <w:r w:rsidR="00124D3B" w:rsidRPr="00376123">
                <w:rPr>
                  <w:rStyle w:val="Hiperhivatkozs"/>
                  <w:rFonts w:cs="Times New Roman"/>
                  <w:szCs w:val="22"/>
                  <w:lang w:val="hu-HU"/>
                </w:rPr>
                <w:t>https://digitalcollections.wesleyan.edu/object/wupdance-2</w:t>
              </w:r>
            </w:hyperlink>
            <w:r w:rsidR="00124D3B">
              <w:rPr>
                <w:rFonts w:cs="Times New Roman"/>
                <w:szCs w:val="22"/>
                <w:lang w:val="hu-HU"/>
              </w:rPr>
              <w:t xml:space="preserve"> </w:t>
            </w:r>
          </w:p>
        </w:tc>
      </w:tr>
    </w:tbl>
    <w:p w14:paraId="2843F9D8" w14:textId="0B36574B" w:rsidR="00B4073F" w:rsidRDefault="007C22D3">
      <w:pPr>
        <w:pStyle w:val="Fisasubtitlu"/>
        <w:numPr>
          <w:ilvl w:val="0"/>
          <w:numId w:val="2"/>
        </w:numPr>
      </w:pPr>
      <w:r>
        <w:t>Coroborarea conținuturilor disciplinei cu așteptările reprezentanților comunității epistemice, asociațiilor profesionale și angajatorilor reprezentativi din domeniul aferent programului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B4073F" w14:paraId="41EA39D0" w14:textId="77777777">
        <w:trPr>
          <w:trHeight w:val="716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9F25" w14:textId="4532FBC0" w:rsidR="00B4073F" w:rsidRDefault="00CC2B0F">
            <w:pPr>
              <w:pStyle w:val="TableContents"/>
              <w:widowControl w:val="0"/>
            </w:pPr>
            <w:proofErr w:type="spellStart"/>
            <w:r w:rsidRPr="00814915">
              <w:rPr>
                <w:bCs/>
                <w:szCs w:val="22"/>
                <w:lang w:val="hu-HU"/>
              </w:rPr>
              <w:t>Conținutul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disciplinei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este </w:t>
            </w:r>
            <w:proofErr w:type="spellStart"/>
            <w:r w:rsidRPr="00814915">
              <w:rPr>
                <w:bCs/>
                <w:szCs w:val="22"/>
                <w:lang w:val="hu-HU"/>
              </w:rPr>
              <w:t>în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concordanță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cu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actele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normative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în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vigoare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privind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educaţia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preuniversitară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, </w:t>
            </w:r>
            <w:proofErr w:type="spellStart"/>
            <w:r w:rsidRPr="00814915">
              <w:rPr>
                <w:bCs/>
                <w:szCs w:val="22"/>
                <w:lang w:val="hu-HU"/>
              </w:rPr>
              <w:t>cu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normele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academice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și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cu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standardele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stabilite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în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Registrul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Național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al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Calificărilor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în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Învățământul</w:t>
            </w:r>
            <w:proofErr w:type="spellEnd"/>
            <w:r w:rsidRPr="00814915">
              <w:rPr>
                <w:bCs/>
                <w:szCs w:val="22"/>
                <w:lang w:val="hu-HU"/>
              </w:rPr>
              <w:t xml:space="preserve"> </w:t>
            </w:r>
            <w:proofErr w:type="spellStart"/>
            <w:r w:rsidRPr="00814915">
              <w:rPr>
                <w:bCs/>
                <w:szCs w:val="22"/>
                <w:lang w:val="hu-HU"/>
              </w:rPr>
              <w:t>Superior</w:t>
            </w:r>
            <w:proofErr w:type="spellEnd"/>
            <w:r w:rsidRPr="00814915">
              <w:rPr>
                <w:bCs/>
                <w:szCs w:val="22"/>
                <w:lang w:val="hu-HU"/>
              </w:rPr>
              <w:t>.</w:t>
            </w:r>
          </w:p>
        </w:tc>
      </w:tr>
    </w:tbl>
    <w:p w14:paraId="51B8C591" w14:textId="58BB8336" w:rsidR="00B4073F" w:rsidRDefault="007C22D3">
      <w:pPr>
        <w:pStyle w:val="Fisasubtitlu"/>
        <w:numPr>
          <w:ilvl w:val="0"/>
          <w:numId w:val="2"/>
        </w:numPr>
      </w:pPr>
      <w:r>
        <w:t>Evaluare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86"/>
        <w:gridCol w:w="963"/>
        <w:gridCol w:w="1869"/>
        <w:gridCol w:w="1024"/>
        <w:gridCol w:w="456"/>
        <w:gridCol w:w="2089"/>
        <w:gridCol w:w="1651"/>
      </w:tblGrid>
      <w:tr w:rsidR="00B4073F" w14:paraId="2ACB1B6C" w14:textId="77777777" w:rsidTr="00631E37">
        <w:trPr>
          <w:trHeight w:hRule="exact" w:val="562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01FD2" w14:textId="77777777" w:rsidR="00B4073F" w:rsidRDefault="007C22D3">
            <w:pPr>
              <w:pStyle w:val="TableContents"/>
              <w:widowControl w:val="0"/>
            </w:pPr>
            <w:r>
              <w:t>Tip activitate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19475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Criterii de evaluare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05D3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Metode de evaluare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47C5" w14:textId="77777777" w:rsidR="00B4073F" w:rsidRDefault="007C22D3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Pondere din nota finală</w:t>
            </w:r>
          </w:p>
        </w:tc>
      </w:tr>
      <w:tr w:rsidR="00B4073F" w14:paraId="596251FF" w14:textId="77777777" w:rsidTr="00631E37">
        <w:trPr>
          <w:trHeight w:val="547"/>
        </w:trPr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14:paraId="4CE7C351" w14:textId="77777777" w:rsidR="00B4073F" w:rsidRDefault="007C22D3">
            <w:pPr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Curs</w:t>
            </w:r>
          </w:p>
        </w:tc>
        <w:tc>
          <w:tcPr>
            <w:tcW w:w="385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23CE665" w14:textId="5AFC86A8" w:rsidR="00B4073F" w:rsidRDefault="001B6DCB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Cunoașterea, înțelegerea și utilizarea adecvată a conceptelor</w:t>
            </w:r>
            <w:r w:rsidR="00F33722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și </w:t>
            </w:r>
            <w:r w:rsidR="00F33722">
              <w:rPr>
                <w:szCs w:val="22"/>
              </w:rPr>
              <w:t xml:space="preserve">teoriilor </w:t>
            </w:r>
            <w:r>
              <w:rPr>
                <w:szCs w:val="22"/>
              </w:rPr>
              <w:t>studiate</w:t>
            </w:r>
          </w:p>
        </w:tc>
        <w:tc>
          <w:tcPr>
            <w:tcW w:w="2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A714" w14:textId="0B261D9F" w:rsidR="00B4073F" w:rsidRDefault="001B6DCB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Examen scris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83CE" w14:textId="5BCFAB2B" w:rsidR="00B4073F" w:rsidRDefault="009A04CE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50</w:t>
            </w:r>
            <w:r w:rsidR="00D017E0">
              <w:rPr>
                <w:szCs w:val="22"/>
              </w:rPr>
              <w:t>%</w:t>
            </w:r>
          </w:p>
        </w:tc>
      </w:tr>
      <w:tr w:rsidR="00B4073F" w14:paraId="28DADE44" w14:textId="77777777" w:rsidTr="00631E37">
        <w:trPr>
          <w:trHeight w:val="547"/>
        </w:trPr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14:paraId="2BF08D83" w14:textId="77777777" w:rsidR="00B4073F" w:rsidRDefault="007C22D3">
            <w:pPr>
              <w:widowControl w:val="0"/>
              <w:numPr>
                <w:ilvl w:val="1"/>
                <w:numId w:val="2"/>
              </w:numPr>
            </w:pPr>
            <w:r>
              <w:t>Seminar</w:t>
            </w:r>
          </w:p>
        </w:tc>
        <w:tc>
          <w:tcPr>
            <w:tcW w:w="385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671A751" w14:textId="53834F5F" w:rsidR="00B4073F" w:rsidRDefault="003200FA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Îndeplinirea sarcinilor în cadrul activităților de seminar</w:t>
            </w:r>
          </w:p>
        </w:tc>
        <w:tc>
          <w:tcPr>
            <w:tcW w:w="2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A845" w14:textId="29917953" w:rsidR="00B4073F" w:rsidRDefault="003200FA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Evaluare practică, conform metodelor de predare-învățare utilizate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0A5F" w14:textId="3266B711" w:rsidR="00B4073F" w:rsidRDefault="009A04CE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50</w:t>
            </w:r>
            <w:r w:rsidR="003200FA">
              <w:rPr>
                <w:szCs w:val="22"/>
              </w:rPr>
              <w:t>%</w:t>
            </w:r>
          </w:p>
        </w:tc>
      </w:tr>
      <w:tr w:rsidR="00B4073F" w14:paraId="27FFEA16" w14:textId="77777777" w:rsidTr="00D017E0">
        <w:trPr>
          <w:trHeight w:val="578"/>
        </w:trPr>
        <w:tc>
          <w:tcPr>
            <w:tcW w:w="9638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F8DA500" w14:textId="4A36B6D1" w:rsidR="00B4073F" w:rsidRDefault="007C22D3">
            <w:pPr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Standard minim de performanță:</w:t>
            </w:r>
            <w:r w:rsidR="00631E37">
              <w:rPr>
                <w:szCs w:val="22"/>
              </w:rPr>
              <w:t xml:space="preserve"> </w:t>
            </w:r>
            <w:proofErr w:type="spellStart"/>
            <w:r w:rsidR="00631E37" w:rsidRPr="00814915">
              <w:rPr>
                <w:spacing w:val="1"/>
                <w:szCs w:val="22"/>
                <w:lang w:val="hu-HU"/>
              </w:rPr>
              <w:t>obținerea</w:t>
            </w:r>
            <w:proofErr w:type="spellEnd"/>
            <w:r w:rsidR="00631E37" w:rsidRPr="00814915">
              <w:rPr>
                <w:spacing w:val="1"/>
                <w:szCs w:val="22"/>
                <w:lang w:val="hu-HU"/>
              </w:rPr>
              <w:t xml:space="preserve"> </w:t>
            </w:r>
            <w:proofErr w:type="spellStart"/>
            <w:r w:rsidR="00631E37" w:rsidRPr="00814915">
              <w:rPr>
                <w:spacing w:val="1"/>
                <w:szCs w:val="22"/>
                <w:lang w:val="hu-HU"/>
              </w:rPr>
              <w:t>notei</w:t>
            </w:r>
            <w:proofErr w:type="spellEnd"/>
            <w:r w:rsidR="00631E37" w:rsidRPr="00814915">
              <w:rPr>
                <w:spacing w:val="1"/>
                <w:szCs w:val="22"/>
                <w:lang w:val="hu-HU"/>
              </w:rPr>
              <w:t xml:space="preserve"> 5 </w:t>
            </w:r>
            <w:proofErr w:type="spellStart"/>
            <w:r w:rsidR="00631E37" w:rsidRPr="00814915">
              <w:rPr>
                <w:spacing w:val="1"/>
                <w:szCs w:val="22"/>
                <w:lang w:val="hu-HU"/>
              </w:rPr>
              <w:t>atât</w:t>
            </w:r>
            <w:proofErr w:type="spellEnd"/>
            <w:r w:rsidR="00631E37" w:rsidRPr="00814915">
              <w:rPr>
                <w:spacing w:val="1"/>
                <w:szCs w:val="22"/>
                <w:lang w:val="hu-HU"/>
              </w:rPr>
              <w:t xml:space="preserve"> la </w:t>
            </w:r>
            <w:proofErr w:type="spellStart"/>
            <w:r w:rsidR="00631E37" w:rsidRPr="00814915">
              <w:rPr>
                <w:spacing w:val="1"/>
                <w:szCs w:val="22"/>
                <w:lang w:val="hu-HU"/>
              </w:rPr>
              <w:t>examenul</w:t>
            </w:r>
            <w:proofErr w:type="spellEnd"/>
            <w:r w:rsidR="00631E37" w:rsidRPr="00814915">
              <w:rPr>
                <w:spacing w:val="1"/>
                <w:szCs w:val="22"/>
                <w:lang w:val="hu-HU"/>
              </w:rPr>
              <w:t xml:space="preserve"> </w:t>
            </w:r>
            <w:proofErr w:type="spellStart"/>
            <w:r w:rsidR="00631E37" w:rsidRPr="00814915">
              <w:rPr>
                <w:spacing w:val="1"/>
                <w:szCs w:val="22"/>
                <w:lang w:val="hu-HU"/>
              </w:rPr>
              <w:t>scris</w:t>
            </w:r>
            <w:proofErr w:type="spellEnd"/>
            <w:r w:rsidR="00631E37" w:rsidRPr="00814915">
              <w:rPr>
                <w:spacing w:val="1"/>
                <w:szCs w:val="22"/>
                <w:lang w:val="hu-HU"/>
              </w:rPr>
              <w:t xml:space="preserve">, </w:t>
            </w:r>
            <w:proofErr w:type="spellStart"/>
            <w:r w:rsidR="00631E37" w:rsidRPr="00814915">
              <w:rPr>
                <w:spacing w:val="1"/>
                <w:szCs w:val="22"/>
                <w:lang w:val="hu-HU"/>
              </w:rPr>
              <w:t>cât</w:t>
            </w:r>
            <w:proofErr w:type="spellEnd"/>
            <w:r w:rsidR="00631E37" w:rsidRPr="00814915">
              <w:rPr>
                <w:spacing w:val="1"/>
                <w:szCs w:val="22"/>
                <w:lang w:val="hu-HU"/>
              </w:rPr>
              <w:t xml:space="preserve"> </w:t>
            </w:r>
            <w:proofErr w:type="spellStart"/>
            <w:r w:rsidR="00631E37" w:rsidRPr="00814915">
              <w:rPr>
                <w:spacing w:val="1"/>
                <w:szCs w:val="22"/>
                <w:lang w:val="hu-HU"/>
              </w:rPr>
              <w:t>și</w:t>
            </w:r>
            <w:proofErr w:type="spellEnd"/>
            <w:r w:rsidR="00631E37" w:rsidRPr="00814915">
              <w:rPr>
                <w:spacing w:val="1"/>
                <w:szCs w:val="22"/>
                <w:lang w:val="hu-HU"/>
              </w:rPr>
              <w:t xml:space="preserve"> la </w:t>
            </w:r>
            <w:proofErr w:type="spellStart"/>
            <w:r w:rsidR="00631E37" w:rsidRPr="00814915">
              <w:rPr>
                <w:spacing w:val="1"/>
                <w:szCs w:val="22"/>
                <w:lang w:val="hu-HU"/>
              </w:rPr>
              <w:t>evaluările</w:t>
            </w:r>
            <w:proofErr w:type="spellEnd"/>
            <w:r w:rsidR="00631E37" w:rsidRPr="00814915">
              <w:rPr>
                <w:spacing w:val="1"/>
                <w:szCs w:val="22"/>
                <w:lang w:val="hu-HU"/>
              </w:rPr>
              <w:t xml:space="preserve"> </w:t>
            </w:r>
            <w:proofErr w:type="spellStart"/>
            <w:r w:rsidR="00631E37">
              <w:rPr>
                <w:spacing w:val="1"/>
                <w:szCs w:val="22"/>
                <w:lang w:val="hu-HU"/>
              </w:rPr>
              <w:t>practice</w:t>
            </w:r>
            <w:proofErr w:type="spellEnd"/>
            <w:r w:rsidR="00631E37">
              <w:rPr>
                <w:spacing w:val="1"/>
                <w:szCs w:val="22"/>
                <w:lang w:val="hu-HU"/>
              </w:rPr>
              <w:t xml:space="preserve"> </w:t>
            </w:r>
            <w:r w:rsidR="00631E37" w:rsidRPr="00814915">
              <w:rPr>
                <w:spacing w:val="1"/>
                <w:szCs w:val="22"/>
                <w:lang w:val="hu-HU"/>
              </w:rPr>
              <w:t xml:space="preserve">din </w:t>
            </w:r>
            <w:proofErr w:type="spellStart"/>
            <w:r w:rsidR="00631E37" w:rsidRPr="00814915">
              <w:rPr>
                <w:spacing w:val="1"/>
                <w:szCs w:val="22"/>
                <w:lang w:val="hu-HU"/>
              </w:rPr>
              <w:t>cadrul</w:t>
            </w:r>
            <w:proofErr w:type="spellEnd"/>
            <w:r w:rsidR="00631E37" w:rsidRPr="00814915">
              <w:rPr>
                <w:spacing w:val="1"/>
                <w:szCs w:val="22"/>
                <w:lang w:val="hu-HU"/>
              </w:rPr>
              <w:t xml:space="preserve"> </w:t>
            </w:r>
            <w:proofErr w:type="spellStart"/>
            <w:r w:rsidR="00631E37" w:rsidRPr="00814915">
              <w:rPr>
                <w:spacing w:val="1"/>
                <w:szCs w:val="22"/>
                <w:lang w:val="hu-HU"/>
              </w:rPr>
              <w:t>seminarelor</w:t>
            </w:r>
            <w:proofErr w:type="spellEnd"/>
          </w:p>
        </w:tc>
      </w:tr>
      <w:tr w:rsidR="00B4073F" w14:paraId="6D243A18" w14:textId="77777777" w:rsidTr="00D017E0">
        <w:tc>
          <w:tcPr>
            <w:tcW w:w="2549" w:type="dxa"/>
            <w:gridSpan w:val="2"/>
          </w:tcPr>
          <w:p w14:paraId="1FC415DA" w14:textId="77777777" w:rsidR="00B4073F" w:rsidRDefault="007C22D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Data completării</w:t>
            </w:r>
          </w:p>
        </w:tc>
        <w:tc>
          <w:tcPr>
            <w:tcW w:w="3349" w:type="dxa"/>
            <w:gridSpan w:val="3"/>
          </w:tcPr>
          <w:p w14:paraId="40870717" w14:textId="77777777" w:rsidR="00B4073F" w:rsidRDefault="007C22D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Semnătura titularului de curs</w:t>
            </w:r>
          </w:p>
        </w:tc>
        <w:tc>
          <w:tcPr>
            <w:tcW w:w="3740" w:type="dxa"/>
            <w:gridSpan w:val="2"/>
          </w:tcPr>
          <w:p w14:paraId="1727CE5B" w14:textId="77777777" w:rsidR="00B4073F" w:rsidRDefault="007C22D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Semnătura titularului de seminar</w:t>
            </w:r>
          </w:p>
        </w:tc>
      </w:tr>
      <w:tr w:rsidR="00B4073F" w14:paraId="1466793A" w14:textId="77777777" w:rsidTr="00D017E0">
        <w:trPr>
          <w:trHeight w:val="689"/>
        </w:trPr>
        <w:tc>
          <w:tcPr>
            <w:tcW w:w="2549" w:type="dxa"/>
            <w:gridSpan w:val="2"/>
            <w:vAlign w:val="bottom"/>
          </w:tcPr>
          <w:p w14:paraId="21D59E09" w14:textId="7A74B360" w:rsidR="00B4073F" w:rsidRDefault="00631E37">
            <w:pPr>
              <w:widowControl w:val="0"/>
            </w:pPr>
            <w:r>
              <w:t>1</w:t>
            </w:r>
            <w:r w:rsidR="007C22D3">
              <w:t xml:space="preserve"> septembrie 202</w:t>
            </w:r>
            <w:r>
              <w:t>5</w:t>
            </w:r>
          </w:p>
        </w:tc>
        <w:tc>
          <w:tcPr>
            <w:tcW w:w="3349" w:type="dxa"/>
            <w:gridSpan w:val="3"/>
            <w:vAlign w:val="bottom"/>
          </w:tcPr>
          <w:p w14:paraId="1B1C87BA" w14:textId="4580F9DC" w:rsidR="00B4073F" w:rsidRDefault="00631E37">
            <w:pPr>
              <w:widowControl w:val="0"/>
              <w:tabs>
                <w:tab w:val="left" w:leader="dot" w:pos="2835"/>
              </w:tabs>
            </w:pPr>
            <w:r>
              <w:t>Conf. univ. dr. Balogh Brigitta</w:t>
            </w:r>
          </w:p>
        </w:tc>
        <w:tc>
          <w:tcPr>
            <w:tcW w:w="3740" w:type="dxa"/>
            <w:gridSpan w:val="2"/>
            <w:vAlign w:val="bottom"/>
          </w:tcPr>
          <w:p w14:paraId="308FB6D9" w14:textId="061F3E29" w:rsidR="00B4073F" w:rsidRDefault="00631E37">
            <w:pPr>
              <w:widowControl w:val="0"/>
              <w:tabs>
                <w:tab w:val="left" w:leader="dot" w:pos="2835"/>
              </w:tabs>
            </w:pPr>
            <w:r>
              <w:t>Conf. univ. dr. Balogh Brigitta</w:t>
            </w:r>
          </w:p>
        </w:tc>
      </w:tr>
      <w:tr w:rsidR="00B4073F" w14:paraId="07A1A1A3" w14:textId="77777777" w:rsidTr="00D017E0">
        <w:trPr>
          <w:trHeight w:val="675"/>
        </w:trPr>
        <w:tc>
          <w:tcPr>
            <w:tcW w:w="4418" w:type="dxa"/>
            <w:gridSpan w:val="3"/>
            <w:vAlign w:val="bottom"/>
          </w:tcPr>
          <w:p w14:paraId="3A456A1B" w14:textId="77777777" w:rsidR="00B4073F" w:rsidRDefault="007C22D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Data avizării în departament:</w:t>
            </w:r>
          </w:p>
        </w:tc>
        <w:tc>
          <w:tcPr>
            <w:tcW w:w="5220" w:type="dxa"/>
            <w:gridSpan w:val="4"/>
            <w:vAlign w:val="bottom"/>
          </w:tcPr>
          <w:p w14:paraId="140464F4" w14:textId="77777777" w:rsidR="00B4073F" w:rsidRDefault="007C22D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Semnătura directorului de departament:</w:t>
            </w:r>
          </w:p>
        </w:tc>
      </w:tr>
    </w:tbl>
    <w:p w14:paraId="0C00690E" w14:textId="77777777" w:rsidR="00B4073F" w:rsidRDefault="00B4073F"/>
    <w:sectPr w:rsidR="00B4073F">
      <w:pgSz w:w="11906" w:h="16838"/>
      <w:pgMar w:top="1134" w:right="1134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mbria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3647"/>
    <w:multiLevelType w:val="multilevel"/>
    <w:tmpl w:val="F09C42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446025"/>
    <w:multiLevelType w:val="multilevel"/>
    <w:tmpl w:val="6E2E4FA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30224B3F"/>
    <w:multiLevelType w:val="multilevel"/>
    <w:tmpl w:val="0714F34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E75D49"/>
    <w:multiLevelType w:val="hybridMultilevel"/>
    <w:tmpl w:val="18C82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72A18"/>
    <w:multiLevelType w:val="multilevel"/>
    <w:tmpl w:val="4698BC5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5" w15:restartNumberingAfterBreak="0">
    <w:nsid w:val="6EEA523B"/>
    <w:multiLevelType w:val="hybridMultilevel"/>
    <w:tmpl w:val="D7DEEC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68945">
    <w:abstractNumId w:val="1"/>
  </w:num>
  <w:num w:numId="2" w16cid:durableId="604730105">
    <w:abstractNumId w:val="2"/>
  </w:num>
  <w:num w:numId="3" w16cid:durableId="208809319">
    <w:abstractNumId w:val="4"/>
  </w:num>
  <w:num w:numId="4" w16cid:durableId="1780367551">
    <w:abstractNumId w:val="0"/>
  </w:num>
  <w:num w:numId="5" w16cid:durableId="1370062030">
    <w:abstractNumId w:val="3"/>
  </w:num>
  <w:num w:numId="6" w16cid:durableId="797064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73F"/>
    <w:rsid w:val="00002CA2"/>
    <w:rsid w:val="00002CD7"/>
    <w:rsid w:val="0000346C"/>
    <w:rsid w:val="00083D1F"/>
    <w:rsid w:val="00093953"/>
    <w:rsid w:val="000A073F"/>
    <w:rsid w:val="000A63FE"/>
    <w:rsid w:val="000E7021"/>
    <w:rsid w:val="00100FB1"/>
    <w:rsid w:val="001110D7"/>
    <w:rsid w:val="00124D3B"/>
    <w:rsid w:val="00165AAF"/>
    <w:rsid w:val="001B1992"/>
    <w:rsid w:val="001B6DCB"/>
    <w:rsid w:val="001C137C"/>
    <w:rsid w:val="001F1E28"/>
    <w:rsid w:val="001F2036"/>
    <w:rsid w:val="002222FC"/>
    <w:rsid w:val="002575FA"/>
    <w:rsid w:val="00280F0F"/>
    <w:rsid w:val="002A006B"/>
    <w:rsid w:val="0031094F"/>
    <w:rsid w:val="003200FA"/>
    <w:rsid w:val="00331079"/>
    <w:rsid w:val="00383540"/>
    <w:rsid w:val="003E0B80"/>
    <w:rsid w:val="00412655"/>
    <w:rsid w:val="004550B4"/>
    <w:rsid w:val="00493535"/>
    <w:rsid w:val="004F6F2F"/>
    <w:rsid w:val="005156D0"/>
    <w:rsid w:val="005212D5"/>
    <w:rsid w:val="00560887"/>
    <w:rsid w:val="005756BD"/>
    <w:rsid w:val="0063094B"/>
    <w:rsid w:val="00631E37"/>
    <w:rsid w:val="006A3BED"/>
    <w:rsid w:val="006C3827"/>
    <w:rsid w:val="006C6D6E"/>
    <w:rsid w:val="006D1CA3"/>
    <w:rsid w:val="006D5848"/>
    <w:rsid w:val="0072640B"/>
    <w:rsid w:val="00781762"/>
    <w:rsid w:val="007A0D1C"/>
    <w:rsid w:val="007B59DE"/>
    <w:rsid w:val="007C22D3"/>
    <w:rsid w:val="007D495F"/>
    <w:rsid w:val="007F60C1"/>
    <w:rsid w:val="00864813"/>
    <w:rsid w:val="008D5012"/>
    <w:rsid w:val="008E71F3"/>
    <w:rsid w:val="0096214D"/>
    <w:rsid w:val="009A04CE"/>
    <w:rsid w:val="009A55B8"/>
    <w:rsid w:val="009A778B"/>
    <w:rsid w:val="009D7798"/>
    <w:rsid w:val="009E568E"/>
    <w:rsid w:val="009F667B"/>
    <w:rsid w:val="00A44FBE"/>
    <w:rsid w:val="00A4588B"/>
    <w:rsid w:val="00B4073F"/>
    <w:rsid w:val="00B65AFD"/>
    <w:rsid w:val="00B81516"/>
    <w:rsid w:val="00C0752E"/>
    <w:rsid w:val="00C16537"/>
    <w:rsid w:val="00C27D3C"/>
    <w:rsid w:val="00C4243E"/>
    <w:rsid w:val="00C75B1F"/>
    <w:rsid w:val="00CB162D"/>
    <w:rsid w:val="00CC014C"/>
    <w:rsid w:val="00CC1CAF"/>
    <w:rsid w:val="00CC2B0F"/>
    <w:rsid w:val="00CD57F1"/>
    <w:rsid w:val="00D017E0"/>
    <w:rsid w:val="00D01842"/>
    <w:rsid w:val="00D56150"/>
    <w:rsid w:val="00D94BF4"/>
    <w:rsid w:val="00DC783E"/>
    <w:rsid w:val="00E05C64"/>
    <w:rsid w:val="00E20057"/>
    <w:rsid w:val="00E25975"/>
    <w:rsid w:val="00E35049"/>
    <w:rsid w:val="00E65C58"/>
    <w:rsid w:val="00E734AF"/>
    <w:rsid w:val="00E7721A"/>
    <w:rsid w:val="00E86A8D"/>
    <w:rsid w:val="00EB737D"/>
    <w:rsid w:val="00EB795C"/>
    <w:rsid w:val="00ED3A40"/>
    <w:rsid w:val="00EE3E0D"/>
    <w:rsid w:val="00F10D83"/>
    <w:rsid w:val="00F15958"/>
    <w:rsid w:val="00F24F32"/>
    <w:rsid w:val="00F33722"/>
    <w:rsid w:val="00FB0A2A"/>
    <w:rsid w:val="00FE31C6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96CB"/>
  <w15:docId w15:val="{6FEC66E9-AB88-46D4-B435-742B8739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sz w:val="22"/>
      <w:lang w:val="ro-RO"/>
    </w:rPr>
  </w:style>
  <w:style w:type="paragraph" w:styleId="Cmsor1">
    <w:name w:val="heading 1"/>
    <w:basedOn w:val="Norml"/>
    <w:next w:val="Norml"/>
    <w:link w:val="Cmsor1Char"/>
    <w:uiPriority w:val="9"/>
    <w:qFormat/>
    <w:rsid w:val="002A006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iperhivatkozs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Fisatitlu">
    <w:name w:val="Fisa_titlu"/>
    <w:basedOn w:val="Norml"/>
    <w:qFormat/>
    <w:pPr>
      <w:spacing w:after="227"/>
      <w:jc w:val="center"/>
    </w:pPr>
    <w:rPr>
      <w:b/>
      <w:caps/>
      <w:sz w:val="28"/>
    </w:rPr>
  </w:style>
  <w:style w:type="paragraph" w:customStyle="1" w:styleId="Fisasubtitlu">
    <w:name w:val="Fisa_subtitlu"/>
    <w:basedOn w:val="Norml"/>
    <w:next w:val="Norml"/>
    <w:qFormat/>
    <w:pPr>
      <w:keepNext/>
      <w:spacing w:before="113" w:after="170"/>
    </w:pPr>
    <w:rPr>
      <w:b/>
    </w:r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rPr>
      <w:b/>
    </w:rPr>
  </w:style>
  <w:style w:type="paragraph" w:styleId="Szvegtrzsbehzssal">
    <w:name w:val="Body Text Indent"/>
    <w:basedOn w:val="Norml"/>
    <w:pPr>
      <w:spacing w:after="120"/>
      <w:ind w:left="360"/>
    </w:pPr>
    <w:rPr>
      <w:rFonts w:cs="Times New Roman"/>
      <w:sz w:val="24"/>
      <w:lang w:val="hu-HU" w:eastAsia="hu-HU"/>
    </w:rPr>
  </w:style>
  <w:style w:type="paragraph" w:styleId="Listaszerbekezds">
    <w:name w:val="List Paragraph"/>
    <w:basedOn w:val="Norml"/>
    <w:uiPriority w:val="34"/>
    <w:qFormat/>
    <w:pPr>
      <w:spacing w:after="200"/>
      <w:ind w:left="720"/>
      <w:contextualSpacing/>
    </w:pPr>
  </w:style>
  <w:style w:type="paragraph" w:customStyle="1" w:styleId="Fisasubtitlubibliografie">
    <w:name w:val="Fisa_subtitlu_bibliografie"/>
    <w:basedOn w:val="Fisasubtitlu"/>
    <w:next w:val="Norml"/>
    <w:qFormat/>
    <w:pPr>
      <w:spacing w:before="0"/>
    </w:pPr>
  </w:style>
  <w:style w:type="numbering" w:customStyle="1" w:styleId="Numbering123">
    <w:name w:val="Numbering 123"/>
    <w:qFormat/>
  </w:style>
  <w:style w:type="numbering" w:customStyle="1" w:styleId="Bullet">
    <w:name w:val="Bullet •"/>
    <w:qFormat/>
  </w:style>
  <w:style w:type="numbering" w:customStyle="1" w:styleId="Bullet0">
    <w:name w:val="Bullet –"/>
    <w:qFormat/>
  </w:style>
  <w:style w:type="numbering" w:customStyle="1" w:styleId="Fisanumerotare">
    <w:name w:val="Fisa_numerotare"/>
    <w:qFormat/>
  </w:style>
  <w:style w:type="numbering" w:customStyle="1" w:styleId="Fisaliniute">
    <w:name w:val="Fisa_liniute"/>
    <w:qFormat/>
  </w:style>
  <w:style w:type="character" w:customStyle="1" w:styleId="keyvalue">
    <w:name w:val="keyvalue"/>
    <w:rsid w:val="00E7721A"/>
  </w:style>
  <w:style w:type="character" w:styleId="Feloldatlanmegemlts">
    <w:name w:val="Unresolved Mention"/>
    <w:basedOn w:val="Bekezdsalapbettpusa"/>
    <w:uiPriority w:val="99"/>
    <w:semiHidden/>
    <w:unhideWhenUsed/>
    <w:rsid w:val="00E35049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2A006B"/>
    <w:rPr>
      <w:rFonts w:asciiTheme="majorHAnsi" w:eastAsiaTheme="majorEastAsia" w:hAnsiTheme="majorHAnsi" w:cs="Mangal"/>
      <w:color w:val="2F5496" w:themeColor="accent1" w:themeShade="BF"/>
      <w:sz w:val="32"/>
      <w:szCs w:val="29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.oszk.hu/01100/01148/00049/pd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bel.hathitrust.org/cgi/pt?id=uc1.31158013164230&amp;seq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ve-ouverte.unige.ch/unige:419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pk.elte.hu/dstore/document/1416/05%20Balogh%20Brigitta%20disszert%C3%A1ci%C3%B3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gitalcollections.wesleyan.edu/object/wupdance-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Székedi</dc:creator>
  <dc:description/>
  <cp:lastModifiedBy>Balogh Brigitta Zsuzsánna (főiskolai docens)</cp:lastModifiedBy>
  <cp:revision>26</cp:revision>
  <dcterms:created xsi:type="dcterms:W3CDTF">2026-06-03T21:56:00Z</dcterms:created>
  <dcterms:modified xsi:type="dcterms:W3CDTF">2026-06-03T22:50:00Z</dcterms:modified>
  <dc:language>hu-HU</dc:language>
</cp:coreProperties>
</file>