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ED7C" w14:textId="77777777" w:rsidR="00B4073F" w:rsidRDefault="007C22D3">
      <w:pPr>
        <w:pStyle w:val="Fisatitlu"/>
      </w:pPr>
      <w:r>
        <w:t>fișa disciplinei</w:t>
      </w:r>
    </w:p>
    <w:p w14:paraId="45B0B7D7" w14:textId="77777777" w:rsidR="00B4073F" w:rsidRDefault="007C22D3">
      <w:pPr>
        <w:pStyle w:val="Fisasubtitlu"/>
        <w:numPr>
          <w:ilvl w:val="0"/>
          <w:numId w:val="2"/>
        </w:numPr>
      </w:pPr>
      <w:r>
        <w:t>Date despre program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2"/>
        <w:gridCol w:w="5826"/>
      </w:tblGrid>
      <w:tr w:rsidR="00B4073F" w14:paraId="6DF126B1" w14:textId="77777777">
        <w:trPr>
          <w:tblHeader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98E72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Instituția de învățământ superior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6EFF" w14:textId="77777777" w:rsidR="00B4073F" w:rsidRDefault="007C22D3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Universitatea Creștină Partium</w:t>
            </w:r>
          </w:p>
        </w:tc>
      </w:tr>
      <w:tr w:rsidR="00B4073F" w14:paraId="61AE632C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57665062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Facultatea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91A7" w14:textId="77777777" w:rsidR="00B4073F" w:rsidRDefault="007C22D3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Facultatea de Științe Economice și Sociale</w:t>
            </w:r>
          </w:p>
        </w:tc>
      </w:tr>
      <w:tr w:rsidR="00B4073F" w14:paraId="0FDC8C94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7A1F6EF7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Departamentul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EDB9" w14:textId="77777777" w:rsidR="00B4073F" w:rsidRDefault="007C22D3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Departamentul de Științe Socio-Umane</w:t>
            </w:r>
          </w:p>
        </w:tc>
      </w:tr>
      <w:tr w:rsidR="00B4073F" w14:paraId="009662AD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1B09D05A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Domeniul de studii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C437" w14:textId="35298B09" w:rsidR="00B4073F" w:rsidRDefault="0049353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Științele educației</w:t>
            </w:r>
          </w:p>
        </w:tc>
      </w:tr>
      <w:tr w:rsidR="00B4073F" w14:paraId="085A600D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24544185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Ciclul de studii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4769" w14:textId="1636EF1D" w:rsidR="00B4073F" w:rsidRDefault="0049353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Licență </w:t>
            </w:r>
          </w:p>
        </w:tc>
      </w:tr>
      <w:tr w:rsidR="00B4073F" w14:paraId="29534AEF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0E2386E0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Programul de studii/Calificarea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030A" w14:textId="3CEEC458" w:rsidR="00B4073F" w:rsidRDefault="0049353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Pedagogia învățământului preșcolar și primar</w:t>
            </w:r>
          </w:p>
        </w:tc>
      </w:tr>
    </w:tbl>
    <w:p w14:paraId="7B6E846B" w14:textId="77777777" w:rsidR="00B4073F" w:rsidRDefault="007C22D3">
      <w:pPr>
        <w:pStyle w:val="Fisasubtitlu"/>
        <w:numPr>
          <w:ilvl w:val="0"/>
          <w:numId w:val="2"/>
        </w:numPr>
      </w:pPr>
      <w:r>
        <w:t>Date despre disciplină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3"/>
        <w:gridCol w:w="5835"/>
      </w:tblGrid>
      <w:tr w:rsidR="00B4073F" w14:paraId="1A8E549E" w14:textId="77777777">
        <w:trPr>
          <w:tblHeader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AF5A7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Denumirea disciplinei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0061" w14:textId="35F86BBB" w:rsidR="00B4073F" w:rsidRDefault="0049353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Etică și </w:t>
            </w:r>
            <w:r w:rsidR="00C16537">
              <w:rPr>
                <w:szCs w:val="22"/>
              </w:rPr>
              <w:t xml:space="preserve">deontologie </w:t>
            </w:r>
            <w:r w:rsidR="00002CD7">
              <w:rPr>
                <w:szCs w:val="22"/>
              </w:rPr>
              <w:t>pedagogic</w:t>
            </w:r>
            <w:r w:rsidR="00C16537">
              <w:rPr>
                <w:szCs w:val="22"/>
              </w:rPr>
              <w:t>ă</w:t>
            </w:r>
          </w:p>
        </w:tc>
      </w:tr>
      <w:tr w:rsidR="00B4073F" w14:paraId="355053DC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615100E5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Titularul activității de curs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46AD" w14:textId="3C933329" w:rsidR="00B4073F" w:rsidRDefault="0049353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Conf. univ. dr. Balogh Brigitta</w:t>
            </w:r>
          </w:p>
        </w:tc>
      </w:tr>
      <w:tr w:rsidR="00B4073F" w14:paraId="01408149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65ADDFE2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Titularul activității de seminar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CD72" w14:textId="5D01EFB8" w:rsidR="00B4073F" w:rsidRDefault="0049353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Conf. univ. dr. Balogh Brigitta</w:t>
            </w:r>
          </w:p>
        </w:tc>
      </w:tr>
      <w:tr w:rsidR="00B4073F" w14:paraId="7505BC18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22AC6C18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Anul de studiu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8C64" w14:textId="4F0D2F48" w:rsidR="00B4073F" w:rsidRDefault="0049353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II</w:t>
            </w:r>
            <w:r w:rsidR="00E25975">
              <w:rPr>
                <w:szCs w:val="22"/>
              </w:rPr>
              <w:t>I</w:t>
            </w:r>
            <w:r>
              <w:rPr>
                <w:szCs w:val="22"/>
              </w:rPr>
              <w:t>.</w:t>
            </w:r>
          </w:p>
        </w:tc>
      </w:tr>
      <w:tr w:rsidR="00B4073F" w14:paraId="2DC89C70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780DCC1E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Semestrul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8E37" w14:textId="474D82B8" w:rsidR="00B4073F" w:rsidRDefault="00E2597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VI</w:t>
            </w:r>
            <w:r w:rsidR="00493535">
              <w:rPr>
                <w:szCs w:val="22"/>
              </w:rPr>
              <w:t>.</w:t>
            </w:r>
          </w:p>
        </w:tc>
      </w:tr>
      <w:tr w:rsidR="00B4073F" w14:paraId="21D201A9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042640F8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Tipul de evaluare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1A1F" w14:textId="4650BB23" w:rsidR="00B4073F" w:rsidRDefault="00CD57F1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Examen </w:t>
            </w:r>
          </w:p>
        </w:tc>
      </w:tr>
      <w:tr w:rsidR="00B4073F" w14:paraId="4CF27DEB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1096878A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Regimul disciplinei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761F" w14:textId="2324C4B6" w:rsidR="00B4073F" w:rsidRDefault="00CD57F1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Disciplină opțională de specialitate</w:t>
            </w:r>
          </w:p>
        </w:tc>
      </w:tr>
    </w:tbl>
    <w:p w14:paraId="0DD5878D" w14:textId="77777777" w:rsidR="00B4073F" w:rsidRDefault="007C22D3">
      <w:pPr>
        <w:pStyle w:val="Fisasubtitlu"/>
        <w:numPr>
          <w:ilvl w:val="0"/>
          <w:numId w:val="2"/>
        </w:numPr>
      </w:pPr>
      <w:r>
        <w:t>Timpul total estimat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9"/>
        <w:gridCol w:w="954"/>
        <w:gridCol w:w="1475"/>
        <w:gridCol w:w="568"/>
        <w:gridCol w:w="2156"/>
        <w:gridCol w:w="686"/>
      </w:tblGrid>
      <w:tr w:rsidR="00B4073F" w14:paraId="3D56840A" w14:textId="77777777">
        <w:trPr>
          <w:tblHeader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DE445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Num</w:t>
            </w:r>
            <w:r>
              <w:rPr>
                <w:rFonts w:cs="Times New Roman"/>
                <w:spacing w:val="-1"/>
                <w:sz w:val="24"/>
              </w:rPr>
              <w:t>ă</w:t>
            </w:r>
            <w:r>
              <w:rPr>
                <w:rFonts w:cs="Times New Roman"/>
                <w:sz w:val="24"/>
              </w:rPr>
              <w:t>r de o</w:t>
            </w:r>
            <w:r>
              <w:rPr>
                <w:rFonts w:cs="Times New Roman"/>
                <w:spacing w:val="1"/>
                <w:sz w:val="24"/>
              </w:rPr>
              <w:t>r</w:t>
            </w:r>
            <w:r>
              <w:rPr>
                <w:rFonts w:cs="Times New Roman"/>
                <w:sz w:val="24"/>
              </w:rPr>
              <w:t xml:space="preserve">e pe </w:t>
            </w:r>
            <w:r>
              <w:rPr>
                <w:rFonts w:cs="Times New Roman"/>
                <w:spacing w:val="2"/>
                <w:sz w:val="24"/>
              </w:rPr>
              <w:t>s</w:t>
            </w:r>
            <w:r>
              <w:rPr>
                <w:rFonts w:cs="Times New Roman"/>
                <w:spacing w:val="-1"/>
                <w:sz w:val="24"/>
              </w:rPr>
              <w:t>ă</w:t>
            </w:r>
            <w:r>
              <w:rPr>
                <w:rFonts w:cs="Times New Roman"/>
                <w:sz w:val="24"/>
              </w:rPr>
              <w:t>ptăm</w:t>
            </w:r>
            <w:r>
              <w:rPr>
                <w:rFonts w:cs="Times New Roman"/>
                <w:spacing w:val="-1"/>
                <w:sz w:val="24"/>
              </w:rPr>
              <w:t>â</w:t>
            </w:r>
            <w:r>
              <w:rPr>
                <w:rFonts w:cs="Times New Roman"/>
                <w:sz w:val="24"/>
              </w:rPr>
              <w:t>nă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FFD0" w14:textId="07BE67CB" w:rsidR="00B4073F" w:rsidRDefault="00CD57F1">
            <w:pPr>
              <w:pStyle w:val="TableContents"/>
              <w:widowControl w:val="0"/>
            </w:pPr>
            <w: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92BF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curs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8E77" w14:textId="2EA0794A" w:rsidR="00B4073F" w:rsidRDefault="00CD57F1">
            <w:pPr>
              <w:pStyle w:val="TableContents"/>
              <w:widowControl w:val="0"/>
            </w:pPr>
            <w: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466C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s</w:t>
            </w:r>
            <w:r>
              <w:rPr>
                <w:rFonts w:cs="Times New Roman"/>
                <w:spacing w:val="-1"/>
                <w:sz w:val="24"/>
              </w:rPr>
              <w:t>e</w:t>
            </w:r>
            <w:r>
              <w:rPr>
                <w:rFonts w:cs="Times New Roman"/>
                <w:sz w:val="24"/>
              </w:rPr>
              <w:t>m</w:t>
            </w:r>
            <w:r>
              <w:rPr>
                <w:rFonts w:cs="Times New Roman"/>
                <w:spacing w:val="1"/>
                <w:sz w:val="24"/>
              </w:rPr>
              <w:t>i</w:t>
            </w:r>
            <w:r>
              <w:rPr>
                <w:rFonts w:cs="Times New Roman"/>
                <w:sz w:val="24"/>
              </w:rPr>
              <w:t>n</w:t>
            </w:r>
            <w:r>
              <w:rPr>
                <w:rFonts w:cs="Times New Roman"/>
                <w:spacing w:val="-1"/>
                <w:sz w:val="24"/>
              </w:rPr>
              <w:t>a</w:t>
            </w:r>
            <w:r>
              <w:rPr>
                <w:rFonts w:cs="Times New Roman"/>
                <w:sz w:val="24"/>
              </w:rPr>
              <w:t>r/lab</w:t>
            </w:r>
            <w:r>
              <w:rPr>
                <w:rFonts w:cs="Times New Roman"/>
                <w:spacing w:val="-1"/>
                <w:sz w:val="24"/>
              </w:rPr>
              <w:t>o</w:t>
            </w:r>
            <w:r>
              <w:rPr>
                <w:rFonts w:cs="Times New Roman"/>
                <w:sz w:val="24"/>
              </w:rPr>
              <w:t>r</w:t>
            </w:r>
            <w:r>
              <w:rPr>
                <w:rFonts w:cs="Times New Roman"/>
                <w:spacing w:val="-2"/>
                <w:sz w:val="24"/>
              </w:rPr>
              <w:t>a</w:t>
            </w:r>
            <w:r>
              <w:rPr>
                <w:rFonts w:cs="Times New Roman"/>
                <w:sz w:val="24"/>
              </w:rPr>
              <w:t>tor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52E3" w14:textId="5D59DB9B" w:rsidR="00B4073F" w:rsidRDefault="00CD57F1">
            <w:pPr>
              <w:pStyle w:val="TableContents"/>
              <w:widowControl w:val="0"/>
            </w:pPr>
            <w:r>
              <w:t>1</w:t>
            </w:r>
          </w:p>
        </w:tc>
      </w:tr>
      <w:tr w:rsidR="00B4073F" w14:paraId="5B591F05" w14:textId="77777777">
        <w:tc>
          <w:tcPr>
            <w:tcW w:w="3801" w:type="dxa"/>
            <w:tcBorders>
              <w:left w:val="single" w:sz="4" w:space="0" w:color="000000"/>
              <w:bottom w:val="single" w:sz="4" w:space="0" w:color="000000"/>
            </w:tcBorders>
          </w:tcPr>
          <w:p w14:paraId="3B14489A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Total o</w:t>
            </w:r>
            <w:r>
              <w:rPr>
                <w:rFonts w:cs="Times New Roman"/>
                <w:spacing w:val="-1"/>
                <w:sz w:val="24"/>
              </w:rPr>
              <w:t>r</w:t>
            </w:r>
            <w:r>
              <w:rPr>
                <w:rFonts w:cs="Times New Roman"/>
                <w:sz w:val="24"/>
              </w:rPr>
              <w:t>e din p</w:t>
            </w:r>
            <w:r>
              <w:rPr>
                <w:rFonts w:cs="Times New Roman"/>
                <w:spacing w:val="1"/>
                <w:sz w:val="24"/>
              </w:rPr>
              <w:t>l</w:t>
            </w:r>
            <w:r>
              <w:rPr>
                <w:rFonts w:cs="Times New Roman"/>
                <w:spacing w:val="-1"/>
                <w:sz w:val="24"/>
              </w:rPr>
              <w:t>a</w:t>
            </w:r>
            <w:r>
              <w:rPr>
                <w:rFonts w:cs="Times New Roman"/>
                <w:sz w:val="24"/>
              </w:rPr>
              <w:t xml:space="preserve">nul </w:t>
            </w:r>
            <w:r>
              <w:rPr>
                <w:rFonts w:cs="Times New Roman"/>
                <w:spacing w:val="3"/>
                <w:sz w:val="24"/>
              </w:rPr>
              <w:t>d</w:t>
            </w:r>
            <w:r>
              <w:rPr>
                <w:rFonts w:cs="Times New Roman"/>
                <w:sz w:val="24"/>
              </w:rPr>
              <w:t>e învățământ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150A" w14:textId="5AE8A8E3" w:rsidR="00B4073F" w:rsidRPr="00CD57F1" w:rsidRDefault="00CD57F1">
            <w:pPr>
              <w:pStyle w:val="TableContents"/>
              <w:widowControl w:val="0"/>
              <w:rPr>
                <w:b/>
                <w:bCs/>
              </w:rPr>
            </w:pPr>
            <w:r w:rsidRPr="00CD57F1">
              <w:rPr>
                <w:b/>
                <w:bCs/>
              </w:rPr>
              <w:t>28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D2FC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curs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E9CA" w14:textId="6EF4B6EB" w:rsidR="00B4073F" w:rsidRDefault="00CD57F1">
            <w:pPr>
              <w:pStyle w:val="TableContents"/>
              <w:widowControl w:val="0"/>
            </w:pPr>
            <w:r>
              <w:t>14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8E80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s</w:t>
            </w:r>
            <w:r>
              <w:rPr>
                <w:rFonts w:cs="Times New Roman"/>
                <w:spacing w:val="-1"/>
                <w:sz w:val="24"/>
              </w:rPr>
              <w:t>e</w:t>
            </w:r>
            <w:r>
              <w:rPr>
                <w:rFonts w:cs="Times New Roman"/>
                <w:sz w:val="24"/>
              </w:rPr>
              <w:t>m</w:t>
            </w:r>
            <w:r>
              <w:rPr>
                <w:rFonts w:cs="Times New Roman"/>
                <w:spacing w:val="1"/>
                <w:sz w:val="24"/>
              </w:rPr>
              <w:t>i</w:t>
            </w:r>
            <w:r>
              <w:rPr>
                <w:rFonts w:cs="Times New Roman"/>
                <w:sz w:val="24"/>
              </w:rPr>
              <w:t>n</w:t>
            </w:r>
            <w:r>
              <w:rPr>
                <w:rFonts w:cs="Times New Roman"/>
                <w:spacing w:val="-1"/>
                <w:sz w:val="24"/>
              </w:rPr>
              <w:t>a</w:t>
            </w:r>
            <w:r>
              <w:rPr>
                <w:rFonts w:cs="Times New Roman"/>
                <w:sz w:val="24"/>
              </w:rPr>
              <w:t>r/lab</w:t>
            </w:r>
            <w:r>
              <w:rPr>
                <w:rFonts w:cs="Times New Roman"/>
                <w:spacing w:val="-1"/>
                <w:sz w:val="24"/>
              </w:rPr>
              <w:t>o</w:t>
            </w:r>
            <w:r>
              <w:rPr>
                <w:rFonts w:cs="Times New Roman"/>
                <w:sz w:val="24"/>
              </w:rPr>
              <w:t>r</w:t>
            </w:r>
            <w:r>
              <w:rPr>
                <w:rFonts w:cs="Times New Roman"/>
                <w:spacing w:val="-2"/>
                <w:sz w:val="24"/>
              </w:rPr>
              <w:t>a</w:t>
            </w:r>
            <w:r>
              <w:rPr>
                <w:rFonts w:cs="Times New Roman"/>
                <w:sz w:val="24"/>
              </w:rPr>
              <w:t>tor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8D1A" w14:textId="316C7289" w:rsidR="00B4073F" w:rsidRDefault="00CD57F1">
            <w:pPr>
              <w:pStyle w:val="TableContents"/>
              <w:widowControl w:val="0"/>
            </w:pPr>
            <w:r>
              <w:t>14</w:t>
            </w:r>
          </w:p>
        </w:tc>
      </w:tr>
      <w:tr w:rsidR="00B4073F" w14:paraId="5A2C15DB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507F755" w14:textId="77777777" w:rsidR="00B4073F" w:rsidRDefault="007C22D3">
            <w:pPr>
              <w:pStyle w:val="TableContents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Distribuția fondului de timp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3CAA" w14:textId="77777777" w:rsidR="00B4073F" w:rsidRDefault="007C22D3">
            <w:pPr>
              <w:pStyle w:val="TableContents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Ore</w:t>
            </w:r>
          </w:p>
        </w:tc>
      </w:tr>
      <w:tr w:rsidR="00B4073F" w14:paraId="1C13A73B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84F5310" w14:textId="77777777" w:rsidR="00B4073F" w:rsidRDefault="007C22D3">
            <w:pPr>
              <w:pStyle w:val="TableContents"/>
              <w:widowControl w:val="0"/>
            </w:pPr>
            <w:r>
              <w:t>Studiul după manual, suport de curs, bibliografie și notițe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8B37" w14:textId="466B4A17" w:rsidR="00B4073F" w:rsidRDefault="00083D1F">
            <w:pPr>
              <w:pStyle w:val="TableContents"/>
              <w:widowControl w:val="0"/>
            </w:pPr>
            <w:r>
              <w:t>10</w:t>
            </w:r>
          </w:p>
        </w:tc>
      </w:tr>
      <w:tr w:rsidR="00B4073F" w14:paraId="29C1DA1C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9034BA4" w14:textId="77777777" w:rsidR="00B4073F" w:rsidRDefault="007C22D3">
            <w:pPr>
              <w:pStyle w:val="TableContents"/>
              <w:widowControl w:val="0"/>
            </w:pPr>
            <w:r>
              <w:t>Documentare suplimentară în bibliotecă, pe platforme electronice de specialitate și pe teren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97D0" w14:textId="10638EA2" w:rsidR="00B4073F" w:rsidRDefault="00083D1F">
            <w:pPr>
              <w:pStyle w:val="TableContents"/>
              <w:widowControl w:val="0"/>
            </w:pPr>
            <w:r>
              <w:t>8</w:t>
            </w:r>
          </w:p>
        </w:tc>
      </w:tr>
      <w:tr w:rsidR="00B4073F" w14:paraId="5221C494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CD92BF5" w14:textId="77777777" w:rsidR="00B4073F" w:rsidRDefault="007C22D3">
            <w:pPr>
              <w:pStyle w:val="TableContents"/>
              <w:widowControl w:val="0"/>
            </w:pPr>
            <w:r>
              <w:t>Pregătire seminarii/laboratoare, teme, referate, portofolii și eseuri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09EF" w14:textId="49B39D3D" w:rsidR="00B4073F" w:rsidRDefault="00083D1F">
            <w:pPr>
              <w:pStyle w:val="TableContents"/>
              <w:widowControl w:val="0"/>
            </w:pPr>
            <w:r>
              <w:t>10</w:t>
            </w:r>
          </w:p>
        </w:tc>
      </w:tr>
      <w:tr w:rsidR="00B4073F" w14:paraId="103C0DB4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47F48CB" w14:textId="77777777" w:rsidR="00B4073F" w:rsidRDefault="007C22D3">
            <w:pPr>
              <w:pStyle w:val="TableContents"/>
              <w:widowControl w:val="0"/>
            </w:pPr>
            <w:r>
              <w:t>Tutoriat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7B39" w14:textId="257223B9" w:rsidR="00B4073F" w:rsidRDefault="00083D1F">
            <w:pPr>
              <w:pStyle w:val="TableContents"/>
              <w:widowControl w:val="0"/>
            </w:pPr>
            <w:r>
              <w:t>1</w:t>
            </w:r>
          </w:p>
        </w:tc>
      </w:tr>
      <w:tr w:rsidR="00B4073F" w14:paraId="41C28D98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AE67D9E" w14:textId="77777777" w:rsidR="00B4073F" w:rsidRDefault="007C22D3">
            <w:pPr>
              <w:pStyle w:val="TableContents"/>
              <w:widowControl w:val="0"/>
            </w:pPr>
            <w:r>
              <w:t>Examinări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FE53" w14:textId="09BBEB27" w:rsidR="00B4073F" w:rsidRDefault="00CD57F1">
            <w:pPr>
              <w:pStyle w:val="TableContents"/>
              <w:widowControl w:val="0"/>
            </w:pPr>
            <w:r>
              <w:t>2</w:t>
            </w:r>
          </w:p>
        </w:tc>
      </w:tr>
      <w:tr w:rsidR="00B4073F" w14:paraId="4C487512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FBED915" w14:textId="77777777" w:rsidR="00B4073F" w:rsidRDefault="007C22D3">
            <w:pPr>
              <w:pStyle w:val="TableContents"/>
              <w:widowControl w:val="0"/>
            </w:pPr>
            <w:r>
              <w:t>Alte activități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E4CE" w14:textId="704C8D62" w:rsidR="00B4073F" w:rsidRDefault="00CC1CAF">
            <w:pPr>
              <w:pStyle w:val="TableContents"/>
              <w:widowControl w:val="0"/>
            </w:pPr>
            <w:r>
              <w:t>1</w:t>
            </w:r>
          </w:p>
        </w:tc>
      </w:tr>
      <w:tr w:rsidR="00B4073F" w14:paraId="012F731D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2C02343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Total ore studiu individual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6E25" w14:textId="530C0CE5" w:rsidR="00B4073F" w:rsidRPr="00083D1F" w:rsidRDefault="00083D1F">
            <w:pPr>
              <w:pStyle w:val="TableContents"/>
              <w:widowControl w:val="0"/>
              <w:rPr>
                <w:b/>
                <w:bCs/>
              </w:rPr>
            </w:pPr>
            <w:r w:rsidRPr="00083D1F">
              <w:rPr>
                <w:b/>
                <w:bCs/>
              </w:rPr>
              <w:t>32</w:t>
            </w:r>
          </w:p>
        </w:tc>
      </w:tr>
      <w:tr w:rsidR="00B4073F" w14:paraId="7ED459E0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45FC1C8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Total ore pe semestru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C982" w14:textId="548BCC74" w:rsidR="00B4073F" w:rsidRPr="00CD57F1" w:rsidRDefault="00CD57F1">
            <w:pPr>
              <w:pStyle w:val="TableContents"/>
              <w:widowControl w:val="0"/>
              <w:rPr>
                <w:b/>
                <w:bCs/>
              </w:rPr>
            </w:pPr>
            <w:r w:rsidRPr="00CD57F1">
              <w:rPr>
                <w:b/>
                <w:bCs/>
              </w:rPr>
              <w:t>60</w:t>
            </w:r>
          </w:p>
        </w:tc>
      </w:tr>
      <w:tr w:rsidR="00B4073F" w14:paraId="2D9D721D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388E036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Numărul de credite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3895" w14:textId="549B31CA" w:rsidR="00B4073F" w:rsidRPr="00CD57F1" w:rsidRDefault="00CD57F1">
            <w:pPr>
              <w:pStyle w:val="TableContents"/>
              <w:widowControl w:val="0"/>
              <w:rPr>
                <w:b/>
                <w:bCs/>
              </w:rPr>
            </w:pPr>
            <w:r w:rsidRPr="00CD57F1">
              <w:rPr>
                <w:b/>
                <w:bCs/>
              </w:rPr>
              <w:t>2</w:t>
            </w:r>
          </w:p>
        </w:tc>
      </w:tr>
    </w:tbl>
    <w:p w14:paraId="0C2F8F0A" w14:textId="77777777" w:rsidR="00B4073F" w:rsidRDefault="007C22D3">
      <w:pPr>
        <w:pStyle w:val="Fisasubtitlu"/>
        <w:numPr>
          <w:ilvl w:val="0"/>
          <w:numId w:val="2"/>
        </w:numPr>
      </w:pPr>
      <w:r>
        <w:t>Precondiții (unde este cazul)</w:t>
      </w:r>
    </w:p>
    <w:tbl>
      <w:tblPr>
        <w:tblW w:w="9641" w:type="dxa"/>
        <w:tblInd w:w="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1"/>
        <w:gridCol w:w="7490"/>
      </w:tblGrid>
      <w:tr w:rsidR="00B4073F" w14:paraId="5D568562" w14:textId="77777777">
        <w:trPr>
          <w:tblHeader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F3792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curriculum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93B5" w14:textId="64120EED" w:rsidR="00B4073F" w:rsidRDefault="007C22D3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4073F" w14:paraId="118685E9" w14:textId="77777777"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 w14:paraId="5B47D98A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competențe</w:t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7446" w14:textId="62CAD114" w:rsidR="00B4073F" w:rsidRDefault="007C22D3" w:rsidP="007C22D3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14:paraId="70CC0572" w14:textId="77777777" w:rsidR="00B4073F" w:rsidRDefault="007C22D3">
      <w:pPr>
        <w:pStyle w:val="Fisasubtitlu"/>
        <w:numPr>
          <w:ilvl w:val="0"/>
          <w:numId w:val="2"/>
        </w:numPr>
      </w:pPr>
      <w:r>
        <w:t>Condiții (acolo unde este cazul)</w:t>
      </w:r>
    </w:p>
    <w:tbl>
      <w:tblPr>
        <w:tblW w:w="9641" w:type="dxa"/>
        <w:tblInd w:w="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2"/>
        <w:gridCol w:w="5049"/>
      </w:tblGrid>
      <w:tr w:rsidR="00B4073F" w14:paraId="3E5B7BA1" w14:textId="77777777">
        <w:trPr>
          <w:tblHeader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9E365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desfășurare a cursului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72A1" w14:textId="2F9A38A2" w:rsidR="00B4073F" w:rsidRDefault="000E7021">
            <w:pPr>
              <w:pStyle w:val="TableContents"/>
              <w:widowControl w:val="0"/>
              <w:rPr>
                <w:szCs w:val="22"/>
              </w:rPr>
            </w:pPr>
            <w:r w:rsidRPr="00814915">
              <w:rPr>
                <w:rFonts w:cs="Times New Roman"/>
                <w:szCs w:val="22"/>
                <w:lang w:val="hu-HU"/>
              </w:rPr>
              <w:t>Sală de curs, tablă sau flipchart, laptop și proiector, bibliotecă pentru documentarea studenților</w:t>
            </w:r>
          </w:p>
        </w:tc>
      </w:tr>
      <w:tr w:rsidR="00B4073F" w14:paraId="1749404E" w14:textId="77777777"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</w:tcPr>
          <w:p w14:paraId="56A2B3F7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desfășurare a seminarului/laboratorului</w:t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FAD3" w14:textId="7858831A" w:rsidR="00B4073F" w:rsidRDefault="000E7021">
            <w:pPr>
              <w:pStyle w:val="TableContents"/>
              <w:widowControl w:val="0"/>
              <w:rPr>
                <w:szCs w:val="22"/>
              </w:rPr>
            </w:pPr>
            <w:r w:rsidRPr="00814915">
              <w:rPr>
                <w:rFonts w:cs="Times New Roman"/>
                <w:szCs w:val="22"/>
                <w:lang w:val="hu-HU"/>
              </w:rPr>
              <w:t>Sală de curs, tablă sau flipchart, laptop și proiector, bibliotecă pentru documentarea studenților</w:t>
            </w:r>
          </w:p>
        </w:tc>
      </w:tr>
    </w:tbl>
    <w:p w14:paraId="7034A708" w14:textId="77777777" w:rsidR="00B4073F" w:rsidRDefault="007C22D3">
      <w:pPr>
        <w:pStyle w:val="Fisasubtitlu"/>
        <w:numPr>
          <w:ilvl w:val="0"/>
          <w:numId w:val="2"/>
        </w:numPr>
      </w:pPr>
      <w:r>
        <w:t>Competențe specifice acumulate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7935"/>
      </w:tblGrid>
      <w:tr w:rsidR="00B4073F" w14:paraId="79734740" w14:textId="77777777" w:rsidTr="00631E37">
        <w:trPr>
          <w:tblHeader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8CEAD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Competențe profesionale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8490" w14:textId="151378BF" w:rsidR="00B4073F" w:rsidRDefault="000E7021">
            <w:pPr>
              <w:pStyle w:val="TableContents"/>
              <w:widowControl w:val="0"/>
              <w:rPr>
                <w:szCs w:val="22"/>
              </w:rPr>
            </w:pPr>
            <w:r w:rsidRPr="00363A07">
              <w:rPr>
                <w:rFonts w:eastAsia="Times New Roman"/>
              </w:rPr>
              <w:t xml:space="preserve">C6 Autoevaluarea </w:t>
            </w:r>
            <w:r>
              <w:rPr>
                <w:rFonts w:eastAsia="Times New Roman"/>
              </w:rPr>
              <w:t>ș</w:t>
            </w:r>
            <w:r w:rsidRPr="00363A07">
              <w:rPr>
                <w:rFonts w:eastAsia="Times New Roman"/>
              </w:rPr>
              <w:t>i ameliorarea continu</w:t>
            </w:r>
            <w:r>
              <w:rPr>
                <w:rFonts w:eastAsia="Times New Roman"/>
              </w:rPr>
              <w:t>ă</w:t>
            </w:r>
            <w:r w:rsidRPr="00363A07">
              <w:rPr>
                <w:rFonts w:eastAsia="Times New Roman"/>
              </w:rPr>
              <w:t xml:space="preserve"> a practicilor profesionale si a evolu</w:t>
            </w:r>
            <w:r>
              <w:rPr>
                <w:rFonts w:eastAsia="Times New Roman"/>
              </w:rPr>
              <w:t>ț</w:t>
            </w:r>
            <w:r w:rsidRPr="00363A07">
              <w:rPr>
                <w:rFonts w:eastAsia="Times New Roman"/>
              </w:rPr>
              <w:t>iei în cariera profesional</w:t>
            </w:r>
            <w:r>
              <w:rPr>
                <w:rFonts w:eastAsia="Times New Roman"/>
              </w:rPr>
              <w:t>ă</w:t>
            </w:r>
          </w:p>
        </w:tc>
      </w:tr>
      <w:tr w:rsidR="00B4073F" w14:paraId="74400570" w14:textId="77777777" w:rsidTr="00631E37"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14:paraId="56815244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Competențe transversale</w:t>
            </w:r>
          </w:p>
        </w:tc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946E" w14:textId="77777777" w:rsidR="00B4073F" w:rsidRDefault="000E7021">
            <w:pPr>
              <w:pStyle w:val="TableContents"/>
              <w:widowControl w:val="0"/>
              <w:rPr>
                <w:rFonts w:eastAsia="Times New Roman"/>
              </w:rPr>
            </w:pPr>
            <w:r w:rsidRPr="00363A07">
              <w:rPr>
                <w:rFonts w:eastAsia="Times New Roman"/>
              </w:rPr>
              <w:t>CT1 Aplicarea principiilor si a normelor de deontologie profesionala, fundamentate pe optiuni valorice explicite, specifice specialistului în stiintele educatiei</w:t>
            </w:r>
          </w:p>
          <w:p w14:paraId="3A3DE9D3" w14:textId="0D740EDD" w:rsidR="000E7021" w:rsidRDefault="000E7021">
            <w:pPr>
              <w:pStyle w:val="TableContents"/>
              <w:widowControl w:val="0"/>
              <w:rPr>
                <w:szCs w:val="22"/>
              </w:rPr>
            </w:pPr>
            <w:r w:rsidRPr="00363A07">
              <w:rPr>
                <w:rFonts w:eastAsia="Times New Roman"/>
              </w:rPr>
              <w:lastRenderedPageBreak/>
              <w:t>CT3 Utilizarea metodelor si tehnicilor eficiente de învatare pe tot parcursul vietii, în vedere formarii si dezvoltării profesionale continue</w:t>
            </w:r>
          </w:p>
        </w:tc>
      </w:tr>
    </w:tbl>
    <w:p w14:paraId="571D85F5" w14:textId="77777777" w:rsidR="00B4073F" w:rsidRDefault="007C22D3">
      <w:pPr>
        <w:pStyle w:val="Fisasubtitlu"/>
        <w:numPr>
          <w:ilvl w:val="0"/>
          <w:numId w:val="2"/>
        </w:numPr>
      </w:pPr>
      <w:r>
        <w:lastRenderedPageBreak/>
        <w:t>Obiectivele disciplinei (reieșind din grila competențelor specifice acumulate)</w:t>
      </w:r>
    </w:p>
    <w:tbl>
      <w:tblPr>
        <w:tblW w:w="9641" w:type="dxa"/>
        <w:tblInd w:w="5" w:type="dxa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1703"/>
        <w:gridCol w:w="7938"/>
      </w:tblGrid>
      <w:tr w:rsidR="00B4073F" w14:paraId="571635E3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8F3FA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Obiectivul general al</w:t>
            </w:r>
          </w:p>
          <w:p w14:paraId="46A48DD8" w14:textId="6FEB4AD9" w:rsidR="00B4073F" w:rsidRDefault="001C137C">
            <w:pPr>
              <w:pStyle w:val="TableContents"/>
              <w:widowControl w:val="0"/>
            </w:pPr>
            <w:r>
              <w:t>D</w:t>
            </w:r>
            <w:r w:rsidR="007C22D3">
              <w:t>isciplinei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7102" w14:textId="32C58FA1" w:rsidR="00B4073F" w:rsidRDefault="00FE31C6" w:rsidP="00FE31C6">
            <w:pPr>
              <w:pStyle w:val="TableContents"/>
              <w:widowControl w:val="0"/>
            </w:pPr>
            <w:r>
              <w:t xml:space="preserve">Familiarizarea studenților cu anumite concepte de bază ale discursului etic; cunoașterea principalelor domenii ale eticii </w:t>
            </w:r>
            <w:r w:rsidR="004550B4">
              <w:t>pedagogice</w:t>
            </w:r>
            <w:r>
              <w:t xml:space="preserve">; familiarizarea cu principiile de bază ale </w:t>
            </w:r>
            <w:r w:rsidR="004550B4">
              <w:t>eticii pedagogice</w:t>
            </w:r>
            <w:r>
              <w:t xml:space="preserve">; cunoașterea normelor </w:t>
            </w:r>
            <w:r w:rsidR="004550B4">
              <w:t>eticii pedagogice</w:t>
            </w:r>
          </w:p>
        </w:tc>
      </w:tr>
      <w:tr w:rsidR="00B4073F" w14:paraId="14A63BB9" w14:textId="77777777"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14:paraId="0A1E2F58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Obiectivele specifice</w:t>
            </w:r>
          </w:p>
        </w:tc>
        <w:tc>
          <w:tcPr>
            <w:tcW w:w="7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74D1" w14:textId="77777777" w:rsidR="00E86A8D" w:rsidRPr="00814915" w:rsidRDefault="00E86A8D" w:rsidP="00E86A8D">
            <w:pPr>
              <w:jc w:val="both"/>
              <w:rPr>
                <w:rFonts w:cs="Times New Roman"/>
                <w:lang w:val="hu-HU"/>
              </w:rPr>
            </w:pPr>
            <w:r w:rsidRPr="00814915">
              <w:rPr>
                <w:rFonts w:cs="Times New Roman"/>
                <w:szCs w:val="22"/>
                <w:lang w:val="hu-HU"/>
              </w:rPr>
              <w:t>Formarea, dezvoltarea, respectiv fundamentarea la studenți a următoarelor competențe profesionale specifice:</w:t>
            </w:r>
          </w:p>
          <w:p w14:paraId="1751C97B" w14:textId="77777777" w:rsidR="00B4073F" w:rsidRDefault="00093953" w:rsidP="00E86A8D">
            <w:pPr>
              <w:pStyle w:val="TableContents"/>
              <w:widowControl w:val="0"/>
              <w:rPr>
                <w:rFonts w:eastAsia="Times New Roman"/>
              </w:rPr>
            </w:pPr>
            <w:r w:rsidRPr="006F010F">
              <w:rPr>
                <w:rFonts w:eastAsia="Times New Roman"/>
              </w:rPr>
              <w:t xml:space="preserve">C6.1 Aplicarea metodelor si tehnicilor adecvate de investigare </w:t>
            </w:r>
            <w:r>
              <w:rPr>
                <w:rFonts w:eastAsia="Times New Roman"/>
              </w:rPr>
              <w:t>ș</w:t>
            </w:r>
            <w:r w:rsidRPr="006F010F">
              <w:rPr>
                <w:rFonts w:eastAsia="Times New Roman"/>
              </w:rPr>
              <w:t>i autoevaluare sistematic</w:t>
            </w:r>
            <w:r>
              <w:rPr>
                <w:rFonts w:eastAsia="Times New Roman"/>
              </w:rPr>
              <w:t>ă</w:t>
            </w:r>
            <w:r w:rsidRPr="006F010F">
              <w:rPr>
                <w:rFonts w:eastAsia="Times New Roman"/>
              </w:rPr>
              <w:t xml:space="preserve"> a practicilor profesionale proprii</w:t>
            </w:r>
          </w:p>
          <w:p w14:paraId="3B0A1D88" w14:textId="77777777" w:rsidR="00093953" w:rsidRDefault="00093953" w:rsidP="00E86A8D">
            <w:pPr>
              <w:pStyle w:val="TableContents"/>
              <w:widowControl w:val="0"/>
              <w:rPr>
                <w:rFonts w:eastAsia="Times New Roman"/>
              </w:rPr>
            </w:pPr>
            <w:r w:rsidRPr="006F010F">
              <w:rPr>
                <w:rFonts w:eastAsia="Times New Roman"/>
              </w:rPr>
              <w:t>C6.2 Utilizarea cuno</w:t>
            </w:r>
            <w:r>
              <w:rPr>
                <w:rFonts w:eastAsia="Times New Roman"/>
              </w:rPr>
              <w:t>ș</w:t>
            </w:r>
            <w:r w:rsidRPr="006F010F">
              <w:rPr>
                <w:rFonts w:eastAsia="Times New Roman"/>
              </w:rPr>
              <w:t>tin</w:t>
            </w:r>
            <w:r>
              <w:rPr>
                <w:rFonts w:eastAsia="Times New Roman"/>
              </w:rPr>
              <w:t>ț</w:t>
            </w:r>
            <w:r w:rsidRPr="006F010F">
              <w:rPr>
                <w:rFonts w:eastAsia="Times New Roman"/>
              </w:rPr>
              <w:t>elor de baz</w:t>
            </w:r>
            <w:r>
              <w:rPr>
                <w:rFonts w:eastAsia="Times New Roman"/>
              </w:rPr>
              <w:t>ă</w:t>
            </w:r>
            <w:r w:rsidRPr="006F010F">
              <w:rPr>
                <w:rFonts w:eastAsia="Times New Roman"/>
              </w:rPr>
              <w:t xml:space="preserve"> pentru a analiza </w:t>
            </w:r>
            <w:r>
              <w:rPr>
                <w:rFonts w:eastAsia="Times New Roman"/>
              </w:rPr>
              <w:t>ș</w:t>
            </w:r>
            <w:r w:rsidRPr="006F010F">
              <w:rPr>
                <w:rFonts w:eastAsia="Times New Roman"/>
              </w:rPr>
              <w:t>i interpreta o gam</w:t>
            </w:r>
            <w:r>
              <w:rPr>
                <w:rFonts w:eastAsia="Times New Roman"/>
              </w:rPr>
              <w:t>ă</w:t>
            </w:r>
            <w:r w:rsidRPr="006F010F">
              <w:rPr>
                <w:rFonts w:eastAsia="Times New Roman"/>
              </w:rPr>
              <w:t xml:space="preserve"> larg</w:t>
            </w:r>
            <w:r>
              <w:rPr>
                <w:rFonts w:eastAsia="Times New Roman"/>
              </w:rPr>
              <w:t>ă</w:t>
            </w:r>
            <w:r w:rsidRPr="006F010F">
              <w:rPr>
                <w:rFonts w:eastAsia="Times New Roman"/>
              </w:rPr>
              <w:t xml:space="preserve"> de concepte de specialitate</w:t>
            </w:r>
          </w:p>
          <w:p w14:paraId="430AE955" w14:textId="529D5E24" w:rsidR="00F10D83" w:rsidRPr="00FE31C6" w:rsidRDefault="00F10D83" w:rsidP="00E86A8D">
            <w:pPr>
              <w:pStyle w:val="TableContents"/>
              <w:widowControl w:val="0"/>
              <w:rPr>
                <w:rFonts w:eastAsia="Times New Roman"/>
              </w:rPr>
            </w:pPr>
            <w:r w:rsidRPr="006F010F">
              <w:rPr>
                <w:rFonts w:eastAsia="Times New Roman"/>
              </w:rPr>
              <w:t>C6.4 Adoptarea unei abord</w:t>
            </w:r>
            <w:r>
              <w:rPr>
                <w:rFonts w:eastAsia="Times New Roman"/>
              </w:rPr>
              <w:t>ă</w:t>
            </w:r>
            <w:r w:rsidRPr="006F010F">
              <w:rPr>
                <w:rFonts w:eastAsia="Times New Roman"/>
              </w:rPr>
              <w:t xml:space="preserve">ri interogative </w:t>
            </w:r>
            <w:r>
              <w:rPr>
                <w:rFonts w:eastAsia="Times New Roman"/>
              </w:rPr>
              <w:t>ș</w:t>
            </w:r>
            <w:r w:rsidRPr="006F010F">
              <w:rPr>
                <w:rFonts w:eastAsia="Times New Roman"/>
              </w:rPr>
              <w:t>i reflexive privind practica profesional</w:t>
            </w:r>
            <w:r>
              <w:rPr>
                <w:rFonts w:eastAsia="Times New Roman"/>
              </w:rPr>
              <w:t>ă</w:t>
            </w:r>
            <w:r w:rsidRPr="006F010F">
              <w:rPr>
                <w:rFonts w:eastAsia="Times New Roman"/>
              </w:rPr>
              <w:t>,  angajarea în preg</w:t>
            </w:r>
            <w:r>
              <w:rPr>
                <w:rFonts w:eastAsia="Times New Roman"/>
              </w:rPr>
              <w:t>ă</w:t>
            </w:r>
            <w:r w:rsidRPr="006F010F">
              <w:rPr>
                <w:rFonts w:eastAsia="Times New Roman"/>
              </w:rPr>
              <w:t>tirea profesional</w:t>
            </w:r>
            <w:r>
              <w:rPr>
                <w:rFonts w:eastAsia="Times New Roman"/>
              </w:rPr>
              <w:t>ă</w:t>
            </w:r>
            <w:r w:rsidRPr="006F010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ș</w:t>
            </w:r>
            <w:r w:rsidRPr="006F010F">
              <w:rPr>
                <w:rFonts w:eastAsia="Times New Roman"/>
              </w:rPr>
              <w:t>i activitatea de formare continu</w:t>
            </w:r>
            <w:r>
              <w:rPr>
                <w:rFonts w:eastAsia="Times New Roman"/>
              </w:rPr>
              <w:t>ă</w:t>
            </w:r>
          </w:p>
        </w:tc>
      </w:tr>
    </w:tbl>
    <w:p w14:paraId="484DD384" w14:textId="77777777" w:rsidR="00B4073F" w:rsidRDefault="007C22D3">
      <w:pPr>
        <w:pStyle w:val="Fisasubtitlu"/>
        <w:numPr>
          <w:ilvl w:val="0"/>
          <w:numId w:val="2"/>
        </w:numPr>
      </w:pPr>
      <w:r>
        <w:t>Conținuturi</w:t>
      </w:r>
    </w:p>
    <w:tbl>
      <w:tblPr>
        <w:tblW w:w="964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1947"/>
        <w:gridCol w:w="1315"/>
      </w:tblGrid>
      <w:tr w:rsidR="00B4073F" w14:paraId="5E2C5E6C" w14:textId="77777777" w:rsidTr="00631E3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84857" w14:textId="77777777" w:rsidR="00B4073F" w:rsidRDefault="007C22D3">
            <w:pPr>
              <w:pStyle w:val="TableHeading"/>
              <w:widowControl w:val="0"/>
              <w:numPr>
                <w:ilvl w:val="1"/>
                <w:numId w:val="2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Curs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C2631" w14:textId="77777777" w:rsidR="00B4073F" w:rsidRDefault="007C22D3">
            <w:pPr>
              <w:pStyle w:val="TableHeading"/>
              <w:widowControl w:val="0"/>
              <w:rPr>
                <w:bCs/>
                <w:szCs w:val="22"/>
              </w:rPr>
            </w:pPr>
            <w:r>
              <w:rPr>
                <w:bCs/>
                <w:szCs w:val="22"/>
              </w:rPr>
              <w:t>Metode de predare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17EA" w14:textId="77777777" w:rsidR="00B4073F" w:rsidRDefault="007C22D3">
            <w:pPr>
              <w:pStyle w:val="TableHeading"/>
              <w:widowControl w:val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Observații</w:t>
            </w:r>
          </w:p>
        </w:tc>
      </w:tr>
      <w:tr w:rsidR="00B4073F" w14:paraId="5393E517" w14:textId="77777777" w:rsidTr="00631E37"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14:paraId="211ED858" w14:textId="2E52ABD3" w:rsidR="00280F0F" w:rsidRDefault="003E0B80" w:rsidP="002222FC">
            <w:pPr>
              <w:pStyle w:val="TableContents"/>
              <w:widowControl w:val="0"/>
            </w:pPr>
            <w:r>
              <w:rPr>
                <w:szCs w:val="22"/>
              </w:rPr>
              <w:t xml:space="preserve">1. </w:t>
            </w:r>
            <w:r w:rsidR="00280F0F">
              <w:rPr>
                <w:szCs w:val="22"/>
              </w:rPr>
              <w:t>Noțiuni fundamentale de etică generală</w:t>
            </w:r>
            <w:r w:rsidR="001F2036">
              <w:rPr>
                <w:szCs w:val="22"/>
              </w:rPr>
              <w:t xml:space="preserve"> (</w:t>
            </w:r>
            <w:r w:rsidR="00280F0F">
              <w:t>etică</w:t>
            </w:r>
            <w:r w:rsidR="001F2036">
              <w:t xml:space="preserve">, </w:t>
            </w:r>
            <w:r w:rsidR="00280F0F">
              <w:t>moralitate</w:t>
            </w:r>
            <w:r w:rsidR="001F2036">
              <w:t xml:space="preserve">, </w:t>
            </w:r>
            <w:r w:rsidR="00280F0F">
              <w:t>legalitate</w:t>
            </w:r>
            <w:r w:rsidR="001F2036">
              <w:t>,</w:t>
            </w:r>
            <w:r w:rsidR="00280F0F">
              <w:t xml:space="preserve"> </w:t>
            </w:r>
            <w:r w:rsidR="001F2036">
              <w:t xml:space="preserve">norme, deontologie, </w:t>
            </w:r>
            <w:r w:rsidR="00280F0F">
              <w:t>integritate</w:t>
            </w:r>
            <w:r w:rsidR="001F2036">
              <w:t>)</w:t>
            </w:r>
          </w:p>
          <w:p w14:paraId="45549D69" w14:textId="1484470E" w:rsidR="00280F0F" w:rsidRDefault="003E0B80" w:rsidP="002222FC">
            <w:pPr>
              <w:pStyle w:val="TableContents"/>
              <w:widowControl w:val="0"/>
            </w:pPr>
            <w:r>
              <w:t xml:space="preserve">2. </w:t>
            </w:r>
            <w:r w:rsidR="00280F0F">
              <w:t>Paradigmele generale ale abordării etice</w:t>
            </w:r>
            <w:r w:rsidR="001F2036">
              <w:t xml:space="preserve"> (</w:t>
            </w:r>
            <w:r w:rsidR="00280F0F">
              <w:t>etica virtuților; etica intenției; hedonism; eudaimonism; utilitarism; relativism; abordarea deontologică</w:t>
            </w:r>
            <w:r w:rsidR="001F2036">
              <w:t>)</w:t>
            </w:r>
          </w:p>
          <w:p w14:paraId="5AA2E56D" w14:textId="02A1C0DA" w:rsidR="00E734AF" w:rsidRDefault="00E734AF" w:rsidP="002222FC">
            <w:pPr>
              <w:pStyle w:val="TableContents"/>
              <w:widowControl w:val="0"/>
            </w:pPr>
            <w:r>
              <w:t xml:space="preserve">3. </w:t>
            </w:r>
            <w:r w:rsidR="001F2036">
              <w:t>Etici aplicate</w:t>
            </w:r>
            <w:r w:rsidR="001F2036">
              <w:t xml:space="preserve"> </w:t>
            </w:r>
            <w:r w:rsidR="0063094B">
              <w:t>(bioetică, etică medicală, etică psihologică, etica profesiilor sociale, etică pedagogică)</w:t>
            </w:r>
          </w:p>
          <w:p w14:paraId="4FD21368" w14:textId="4621FFD8" w:rsidR="001F2036" w:rsidRDefault="001F2036" w:rsidP="002222FC">
            <w:pPr>
              <w:pStyle w:val="TableContents"/>
              <w:widowControl w:val="0"/>
            </w:pPr>
            <w:r>
              <w:t xml:space="preserve">4. </w:t>
            </w:r>
            <w:r w:rsidR="00E05C64" w:rsidRPr="00E05C64">
              <w:t>Etic</w:t>
            </w:r>
            <w:r>
              <w:t xml:space="preserve">a pedagogică în oglinda </w:t>
            </w:r>
            <w:r w:rsidR="00E05C64" w:rsidRPr="00E05C64">
              <w:t>responsabilităţi</w:t>
            </w:r>
            <w:r>
              <w:t>lor</w:t>
            </w:r>
            <w:r w:rsidR="00E05C64" w:rsidRPr="00E05C64">
              <w:t xml:space="preserve"> </w:t>
            </w:r>
            <w:r w:rsidR="0063094B">
              <w:t xml:space="preserve">și competențelor </w:t>
            </w:r>
            <w:r w:rsidR="00E05C64" w:rsidRPr="00E05C64">
              <w:t>cadrului didactic</w:t>
            </w:r>
            <w:r w:rsidR="00D56150">
              <w:t>; v</w:t>
            </w:r>
            <w:r w:rsidR="005156D0" w:rsidRPr="005156D0">
              <w:t xml:space="preserve">alorile </w:t>
            </w:r>
            <w:r>
              <w:t xml:space="preserve">și principiile fundamentale ale </w:t>
            </w:r>
            <w:r w:rsidR="005156D0" w:rsidRPr="005156D0">
              <w:t xml:space="preserve">eticii </w:t>
            </w:r>
            <w:r>
              <w:t>pedagogice</w:t>
            </w:r>
          </w:p>
          <w:p w14:paraId="3FCEF478" w14:textId="1923D5E5" w:rsidR="0063094B" w:rsidRDefault="00D56150" w:rsidP="002222FC">
            <w:pPr>
              <w:pStyle w:val="TableContents"/>
              <w:widowControl w:val="0"/>
            </w:pPr>
            <w:r>
              <w:t>5</w:t>
            </w:r>
            <w:r w:rsidR="0063094B">
              <w:t>. D</w:t>
            </w:r>
            <w:r w:rsidR="0063094B">
              <w:t>ecizi</w:t>
            </w:r>
            <w:r w:rsidR="0063094B">
              <w:t>i</w:t>
            </w:r>
            <w:r w:rsidR="0063094B">
              <w:t xml:space="preserve"> etic</w:t>
            </w:r>
            <w:r w:rsidR="0063094B">
              <w:t>e în contextul învățământului: predare, evaluare, managementul clasei</w:t>
            </w:r>
          </w:p>
          <w:p w14:paraId="0CAA6DD4" w14:textId="142A4C4B" w:rsidR="0063094B" w:rsidRDefault="00D56150" w:rsidP="002222FC">
            <w:pPr>
              <w:pStyle w:val="TableContents"/>
              <w:widowControl w:val="0"/>
            </w:pPr>
            <w:r>
              <w:t>6</w:t>
            </w:r>
            <w:r w:rsidR="0063094B">
              <w:t xml:space="preserve">. </w:t>
            </w:r>
            <w:r w:rsidR="0063094B">
              <w:t>Decizii etice în contextul învățământului:</w:t>
            </w:r>
            <w:r w:rsidR="0063094B">
              <w:t xml:space="preserve"> situații de risc</w:t>
            </w:r>
          </w:p>
          <w:p w14:paraId="7AADDBED" w14:textId="45815339" w:rsidR="00EB795C" w:rsidRDefault="00D56150" w:rsidP="002222FC">
            <w:pPr>
              <w:pStyle w:val="TableContents"/>
              <w:widowControl w:val="0"/>
            </w:pPr>
            <w:r>
              <w:t>7</w:t>
            </w:r>
            <w:r w:rsidR="00EB795C">
              <w:t>. Etică și integritate academică: etica cercetării științifice și a publicării rezultatelor științifice</w:t>
            </w:r>
          </w:p>
          <w:p w14:paraId="672F3D28" w14:textId="5D112212" w:rsidR="002222FC" w:rsidRDefault="005212D5" w:rsidP="002222FC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</w:tcPr>
          <w:p w14:paraId="1A4A2543" w14:textId="14D9BC5C" w:rsidR="00B4073F" w:rsidRDefault="009A778B">
            <w:pPr>
              <w:pStyle w:val="TableContents"/>
              <w:widowControl w:val="0"/>
              <w:rPr>
                <w:szCs w:val="22"/>
              </w:rPr>
            </w:pPr>
            <w:r w:rsidRPr="00814915">
              <w:rPr>
                <w:rFonts w:cs="Times New Roman"/>
                <w:szCs w:val="22"/>
                <w:lang w:val="hu-HU"/>
              </w:rPr>
              <w:t>Brainstorming, prelegere,  explicație, problematizare, discuție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4D3D" w14:textId="77777777" w:rsidR="00B4073F" w:rsidRDefault="00B4073F">
            <w:pPr>
              <w:pStyle w:val="TableContents"/>
              <w:widowControl w:val="0"/>
              <w:rPr>
                <w:szCs w:val="22"/>
              </w:rPr>
            </w:pPr>
          </w:p>
        </w:tc>
      </w:tr>
      <w:tr w:rsidR="00B4073F" w14:paraId="551D8167" w14:textId="77777777" w:rsidTr="00631E3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8F8BF" w14:textId="77777777" w:rsidR="00B4073F" w:rsidRDefault="007C22D3">
            <w:pPr>
              <w:pStyle w:val="TableHeading"/>
              <w:widowControl w:val="0"/>
              <w:numPr>
                <w:ilvl w:val="1"/>
                <w:numId w:val="2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Seminar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B7E0C" w14:textId="77777777" w:rsidR="00B4073F" w:rsidRDefault="007C22D3">
            <w:pPr>
              <w:pStyle w:val="TableHeading"/>
              <w:widowControl w:val="0"/>
              <w:rPr>
                <w:bCs/>
                <w:szCs w:val="22"/>
              </w:rPr>
            </w:pPr>
            <w:r>
              <w:rPr>
                <w:bCs/>
                <w:szCs w:val="22"/>
              </w:rPr>
              <w:t>Metode de predare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50DA" w14:textId="77777777" w:rsidR="00B4073F" w:rsidRDefault="007C22D3">
            <w:pPr>
              <w:pStyle w:val="TableHeading"/>
              <w:widowControl w:val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Observații</w:t>
            </w:r>
          </w:p>
        </w:tc>
      </w:tr>
      <w:tr w:rsidR="00B4073F" w14:paraId="39752F5F" w14:textId="77777777" w:rsidTr="00631E37"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14:paraId="14C9620B" w14:textId="63B9FAEF" w:rsidR="00ED3A40" w:rsidRDefault="00ED3A40" w:rsidP="0063094B">
            <w:pPr>
              <w:pStyle w:val="TableContents"/>
              <w:widowControl w:val="0"/>
            </w:pPr>
            <w:r>
              <w:t xml:space="preserve">1. Drepturile omului și drepturile copiilor </w:t>
            </w:r>
          </w:p>
          <w:p w14:paraId="78106660" w14:textId="77777777" w:rsidR="006C6D6E" w:rsidRDefault="00ED3A40" w:rsidP="0063094B">
            <w:pPr>
              <w:pStyle w:val="TableContents"/>
              <w:widowControl w:val="0"/>
            </w:pPr>
            <w:r>
              <w:t>2. Factori de risc în profesia pedagogică: elemente de psihologie socială</w:t>
            </w:r>
          </w:p>
          <w:p w14:paraId="746EB2E8" w14:textId="5D7717D7" w:rsidR="00ED3A40" w:rsidRDefault="006C6D6E" w:rsidP="0063094B">
            <w:pPr>
              <w:pStyle w:val="TableContents"/>
              <w:widowControl w:val="0"/>
            </w:pPr>
            <w:r>
              <w:t>3. Discriminare și stereotipuri în mediul educațional</w:t>
            </w:r>
          </w:p>
          <w:p w14:paraId="237BEE7E" w14:textId="261BDFDA" w:rsidR="006C6D6E" w:rsidRDefault="006C6D6E" w:rsidP="0063094B">
            <w:pPr>
              <w:pStyle w:val="TableContents"/>
              <w:widowControl w:val="0"/>
            </w:pPr>
            <w:r>
              <w:t>4</w:t>
            </w:r>
            <w:r w:rsidR="00ED3A40">
              <w:t xml:space="preserve">. </w:t>
            </w:r>
            <w:r>
              <w:t>Gestionarea și prevenirea violenței în mediul educațional</w:t>
            </w:r>
          </w:p>
          <w:p w14:paraId="65F25850" w14:textId="1C5C18A2" w:rsidR="00ED3A40" w:rsidRDefault="006C6D6E" w:rsidP="0063094B">
            <w:pPr>
              <w:pStyle w:val="TableContents"/>
              <w:widowControl w:val="0"/>
            </w:pPr>
            <w:r>
              <w:t xml:space="preserve">5. </w:t>
            </w:r>
            <w:r w:rsidR="00ED3A40">
              <w:t>Conflicte în practica pedagogică și rezolvarea etică a conflictelor</w:t>
            </w:r>
          </w:p>
          <w:p w14:paraId="3F066CD1" w14:textId="43AECA22" w:rsidR="0063094B" w:rsidRDefault="006C6D6E" w:rsidP="0063094B">
            <w:pPr>
              <w:pStyle w:val="TableContents"/>
              <w:widowControl w:val="0"/>
              <w:rPr>
                <w:szCs w:val="22"/>
              </w:rPr>
            </w:pPr>
            <w:r>
              <w:t>6</w:t>
            </w:r>
            <w:r w:rsidR="00ED3A40">
              <w:t>.</w:t>
            </w:r>
            <w:r>
              <w:t xml:space="preserve"> Elemente de </w:t>
            </w:r>
            <w:r>
              <w:rPr>
                <w:szCs w:val="22"/>
              </w:rPr>
              <w:t>e</w:t>
            </w:r>
            <w:r w:rsidR="0063094B">
              <w:rPr>
                <w:szCs w:val="22"/>
              </w:rPr>
              <w:t xml:space="preserve">tica cercetării </w:t>
            </w:r>
          </w:p>
          <w:p w14:paraId="67FA2DD3" w14:textId="32C10EAB" w:rsidR="00EB737D" w:rsidRDefault="006C6D6E" w:rsidP="006C6D6E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7</w:t>
            </w:r>
            <w:r w:rsidR="0063094B">
              <w:rPr>
                <w:szCs w:val="22"/>
              </w:rPr>
              <w:t>. Norme</w:t>
            </w:r>
            <w:r>
              <w:rPr>
                <w:szCs w:val="22"/>
              </w:rPr>
              <w:t>le</w:t>
            </w:r>
            <w:r w:rsidR="0063094B">
              <w:rPr>
                <w:szCs w:val="22"/>
              </w:rPr>
              <w:t xml:space="preserve"> etice </w:t>
            </w:r>
            <w:r>
              <w:rPr>
                <w:szCs w:val="22"/>
              </w:rPr>
              <w:t xml:space="preserve">ale publicării </w:t>
            </w:r>
            <w:r w:rsidR="0063094B">
              <w:rPr>
                <w:szCs w:val="22"/>
              </w:rPr>
              <w:t>științ</w:t>
            </w:r>
            <w:r>
              <w:rPr>
                <w:szCs w:val="22"/>
              </w:rPr>
              <w:t>ifice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</w:tcPr>
          <w:p w14:paraId="03BCD697" w14:textId="23BC363C" w:rsidR="00B4073F" w:rsidRPr="009A778B" w:rsidRDefault="009A778B">
            <w:pPr>
              <w:pStyle w:val="TableHeading"/>
              <w:widowControl w:val="0"/>
              <w:rPr>
                <w:b w:val="0"/>
                <w:bCs/>
                <w:szCs w:val="22"/>
              </w:rPr>
            </w:pPr>
            <w:r w:rsidRPr="009A778B">
              <w:rPr>
                <w:rFonts w:cs="Times New Roman"/>
                <w:b w:val="0"/>
                <w:bCs/>
                <w:szCs w:val="22"/>
                <w:lang w:val="hu-HU"/>
              </w:rPr>
              <w:t>Brainstorming, problematizare, discuție</w:t>
            </w:r>
            <w:r>
              <w:rPr>
                <w:rFonts w:cs="Times New Roman"/>
                <w:b w:val="0"/>
                <w:bCs/>
                <w:szCs w:val="22"/>
                <w:lang w:val="hu-HU"/>
              </w:rPr>
              <w:t>, exercițiu, analiză texte, studiu de caz, cercetare studențească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17A6" w14:textId="77777777" w:rsidR="00B4073F" w:rsidRDefault="00B4073F">
            <w:pPr>
              <w:pStyle w:val="TableHeading"/>
              <w:widowControl w:val="0"/>
              <w:rPr>
                <w:b w:val="0"/>
                <w:szCs w:val="22"/>
              </w:rPr>
            </w:pPr>
          </w:p>
        </w:tc>
      </w:tr>
      <w:tr w:rsidR="00B4073F" w14:paraId="26A0C6FD" w14:textId="77777777" w:rsidTr="00631E37"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14:paraId="27A2A063" w14:textId="77777777" w:rsidR="00B4073F" w:rsidRDefault="00B4073F">
            <w:pPr>
              <w:pStyle w:val="TableHeading"/>
              <w:widowControl w:val="0"/>
              <w:rPr>
                <w:b w:val="0"/>
                <w:szCs w:val="22"/>
              </w:rPr>
            </w:pP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</w:tcPr>
          <w:p w14:paraId="24EFC803" w14:textId="77777777" w:rsidR="00B4073F" w:rsidRDefault="00B4073F">
            <w:pPr>
              <w:pStyle w:val="TableHeading"/>
              <w:widowControl w:val="0"/>
              <w:rPr>
                <w:b w:val="0"/>
                <w:szCs w:val="22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F0F6" w14:textId="77777777" w:rsidR="00B4073F" w:rsidRDefault="00B4073F">
            <w:pPr>
              <w:pStyle w:val="TableHeading"/>
              <w:widowControl w:val="0"/>
              <w:rPr>
                <w:b w:val="0"/>
                <w:szCs w:val="22"/>
              </w:rPr>
            </w:pPr>
          </w:p>
        </w:tc>
      </w:tr>
      <w:tr w:rsidR="00B4073F" w14:paraId="33283347" w14:textId="77777777">
        <w:tc>
          <w:tcPr>
            <w:tcW w:w="9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A58A" w14:textId="78628477" w:rsidR="00B4073F" w:rsidRDefault="007C22D3">
            <w:pPr>
              <w:pStyle w:val="Fisasubtitlubibliografie"/>
              <w:widowControl w:val="0"/>
            </w:pPr>
            <w:r>
              <w:lastRenderedPageBreak/>
              <w:t>Bibliografie</w:t>
            </w:r>
          </w:p>
          <w:p w14:paraId="46DDCDB2" w14:textId="52827EFA" w:rsidR="00E7721A" w:rsidRPr="002575FA" w:rsidRDefault="00E7721A" w:rsidP="002575FA">
            <w:pPr>
              <w:pStyle w:val="Listaszerbekezds"/>
              <w:numPr>
                <w:ilvl w:val="0"/>
                <w:numId w:val="5"/>
              </w:numPr>
              <w:rPr>
                <w:szCs w:val="22"/>
              </w:rPr>
            </w:pPr>
            <w:r w:rsidRPr="002575FA">
              <w:rPr>
                <w:szCs w:val="22"/>
              </w:rPr>
              <w:t>Falus Iván (szerk.</w:t>
            </w:r>
            <w:r w:rsidR="00E20057" w:rsidRPr="002575FA">
              <w:rPr>
                <w:szCs w:val="22"/>
              </w:rPr>
              <w:t>, 2004</w:t>
            </w:r>
            <w:r w:rsidRPr="002575FA">
              <w:rPr>
                <w:szCs w:val="22"/>
              </w:rPr>
              <w:t xml:space="preserve">): </w:t>
            </w:r>
            <w:r w:rsidRPr="002575FA">
              <w:rPr>
                <w:i/>
                <w:szCs w:val="22"/>
              </w:rPr>
              <w:t>Bevezetés a pedagógiai kutatás módszereibe.</w:t>
            </w:r>
            <w:r w:rsidRPr="002575FA">
              <w:rPr>
                <w:szCs w:val="22"/>
              </w:rPr>
              <w:t xml:space="preserve"> Műszaki Kiadó, Budapest.</w:t>
            </w:r>
          </w:p>
          <w:p w14:paraId="3E5923C8" w14:textId="5F95CDA4" w:rsidR="00D01842" w:rsidRPr="002575FA" w:rsidRDefault="00D01842" w:rsidP="002575FA">
            <w:pPr>
              <w:pStyle w:val="Listaszerbekezds"/>
              <w:numPr>
                <w:ilvl w:val="0"/>
                <w:numId w:val="5"/>
              </w:numPr>
              <w:rPr>
                <w:szCs w:val="22"/>
                <w:lang w:val="hu-HU"/>
              </w:rPr>
            </w:pPr>
            <w:r w:rsidRPr="002575FA">
              <w:rPr>
                <w:szCs w:val="22"/>
              </w:rPr>
              <w:t>Havasréti József</w:t>
            </w:r>
            <w:r w:rsidR="00E20057" w:rsidRPr="002575FA">
              <w:rPr>
                <w:szCs w:val="22"/>
              </w:rPr>
              <w:t xml:space="preserve"> (2006)</w:t>
            </w:r>
            <w:r w:rsidRPr="002575FA">
              <w:rPr>
                <w:szCs w:val="22"/>
              </w:rPr>
              <w:t xml:space="preserve">: </w:t>
            </w:r>
            <w:r w:rsidRPr="002575FA">
              <w:rPr>
                <w:i/>
                <w:szCs w:val="22"/>
              </w:rPr>
              <w:t>Tudományos írásmű</w:t>
            </w:r>
            <w:r w:rsidRPr="002575FA">
              <w:rPr>
                <w:szCs w:val="22"/>
              </w:rPr>
              <w:t>. Bölcsész Konzorcium</w:t>
            </w:r>
            <w:r w:rsidRPr="002575FA">
              <w:rPr>
                <w:szCs w:val="22"/>
                <w:lang w:val="hu-HU"/>
              </w:rPr>
              <w:t>.</w:t>
            </w:r>
          </w:p>
          <w:p w14:paraId="2C2B3C33" w14:textId="430EE23E" w:rsidR="0031094F" w:rsidRDefault="002575FA" w:rsidP="002575FA">
            <w:pPr>
              <w:pStyle w:val="Listaszerbekezds"/>
            </w:pPr>
            <w:hyperlink r:id="rId5" w:history="1">
              <w:r w:rsidRPr="00D534AB">
                <w:rPr>
                  <w:rStyle w:val="Hiperhivatkozs"/>
                  <w:szCs w:val="22"/>
                  <w:lang w:val="hu-HU"/>
                </w:rPr>
                <w:t>https://gepeskonyv.btk.elte.hu/adatok/Altalanos%20bolcseszet/32Havasr%E9ti/Tudom%E1nyos%20%EDr%E1sm%FB%201.pdf</w:t>
              </w:r>
            </w:hyperlink>
          </w:p>
          <w:p w14:paraId="2BA75909" w14:textId="47673B75" w:rsidR="002575FA" w:rsidRDefault="002575FA" w:rsidP="002575FA">
            <w:pPr>
              <w:pStyle w:val="Listaszerbekezds"/>
              <w:numPr>
                <w:ilvl w:val="0"/>
                <w:numId w:val="5"/>
              </w:numPr>
            </w:pPr>
            <w:r>
              <w:t xml:space="preserve">NPK (2024): A Nemzeti Pedagógus Kar etikai kódexe. </w:t>
            </w:r>
            <w:hyperlink r:id="rId6" w:history="1">
              <w:r w:rsidRPr="00D534AB">
                <w:rPr>
                  <w:rStyle w:val="Hiperhivatkozs"/>
                </w:rPr>
                <w:t>https://nemzetipedkar.hu/wp-content/uploads/2024/02/npk-etikai-kodex-hatalyos-20240216.pdf</w:t>
              </w:r>
            </w:hyperlink>
          </w:p>
          <w:p w14:paraId="4A9EFDDB" w14:textId="507D9BD1" w:rsidR="002575FA" w:rsidRDefault="002575FA" w:rsidP="002575FA">
            <w:pPr>
              <w:pStyle w:val="Listaszerbekezds"/>
              <w:numPr>
                <w:ilvl w:val="0"/>
                <w:numId w:val="5"/>
              </w:numPr>
            </w:pPr>
            <w:r>
              <w:t xml:space="preserve">OMEN (2018): </w:t>
            </w:r>
            <w:r w:rsidRPr="002575FA">
              <w:t>Codul-cadru de etică al personalului didactic din învăţământul preuniversitar</w:t>
            </w:r>
            <w:r>
              <w:t xml:space="preserve">. In </w:t>
            </w:r>
            <w:r w:rsidRPr="002575FA">
              <w:t>O</w:t>
            </w:r>
            <w:r>
              <w:t>MEN n</w:t>
            </w:r>
            <w:r w:rsidRPr="002575FA">
              <w:t>r. 4831/2018 din 30 august 2018 privind aprobarea Codul</w:t>
            </w:r>
            <w:r>
              <w:t>ui</w:t>
            </w:r>
            <w:r w:rsidRPr="002575FA">
              <w:t>-cadru de etică al personalului didactic din învăţământul preuniversitar</w:t>
            </w:r>
            <w:r>
              <w:t>.</w:t>
            </w:r>
            <w:r w:rsidRPr="002575FA">
              <w:t xml:space="preserve"> </w:t>
            </w:r>
            <w:hyperlink r:id="rId7" w:history="1">
              <w:r w:rsidRPr="00D534AB">
                <w:rPr>
                  <w:rStyle w:val="Hiperhivatkozs"/>
                </w:rPr>
                <w:t>https://www.edu.ro/sites/default/files/fisiere%20articole/OMEN%204831.pdf</w:t>
              </w:r>
            </w:hyperlink>
          </w:p>
          <w:p w14:paraId="4B165784" w14:textId="6C0A2145" w:rsidR="00D01842" w:rsidRPr="002575FA" w:rsidRDefault="00F15958" w:rsidP="00D01842">
            <w:pPr>
              <w:pStyle w:val="Listaszerbekezds"/>
              <w:numPr>
                <w:ilvl w:val="0"/>
                <w:numId w:val="5"/>
              </w:numPr>
              <w:rPr>
                <w:szCs w:val="22"/>
              </w:rPr>
            </w:pPr>
            <w:r w:rsidRPr="002575FA">
              <w:rPr>
                <w:szCs w:val="22"/>
              </w:rPr>
              <w:t>Socaciu, Emanuel et al. (20</w:t>
            </w:r>
            <w:r w:rsidR="00C4243E" w:rsidRPr="002575FA">
              <w:rPr>
                <w:szCs w:val="22"/>
              </w:rPr>
              <w:t>22</w:t>
            </w:r>
            <w:r w:rsidRPr="002575FA">
              <w:rPr>
                <w:szCs w:val="22"/>
              </w:rPr>
              <w:t xml:space="preserve">): </w:t>
            </w:r>
            <w:r w:rsidRPr="002575FA">
              <w:rPr>
                <w:i/>
                <w:iCs/>
                <w:szCs w:val="22"/>
              </w:rPr>
              <w:t>Etică și integritate academică</w:t>
            </w:r>
            <w:r w:rsidRPr="002575FA">
              <w:rPr>
                <w:szCs w:val="22"/>
              </w:rPr>
              <w:t xml:space="preserve">. </w:t>
            </w:r>
            <w:r w:rsidR="00C4243E" w:rsidRPr="002575FA">
              <w:rPr>
                <w:szCs w:val="22"/>
              </w:rPr>
              <w:t xml:space="preserve">Ediția a doua revăzută și adăugită. </w:t>
            </w:r>
            <w:r w:rsidRPr="002575FA">
              <w:rPr>
                <w:szCs w:val="22"/>
              </w:rPr>
              <w:t>Editura Universității din București.</w:t>
            </w:r>
            <w:r w:rsidR="00E35049" w:rsidRPr="002575FA">
              <w:rPr>
                <w:szCs w:val="22"/>
              </w:rPr>
              <w:t xml:space="preserve"> </w:t>
            </w:r>
            <w:hyperlink r:id="rId8" w:history="1">
              <w:r w:rsidR="007B59DE" w:rsidRPr="002575FA">
                <w:rPr>
                  <w:rStyle w:val="Hiperhivatkozs"/>
                  <w:szCs w:val="22"/>
                </w:rPr>
                <w:t>https://eticasiintegritate.unibuc.ro/wp-content/uploads/2024/05/Manual_Etica-si-integritate-academica_ed.2.pdf</w:t>
              </w:r>
            </w:hyperlink>
          </w:p>
        </w:tc>
      </w:tr>
    </w:tbl>
    <w:p w14:paraId="2843F9D8" w14:textId="77777777" w:rsidR="00B4073F" w:rsidRDefault="007C22D3">
      <w:pPr>
        <w:pStyle w:val="Fisasubtitlu"/>
        <w:numPr>
          <w:ilvl w:val="0"/>
          <w:numId w:val="2"/>
        </w:numPr>
      </w:pPr>
      <w:r>
        <w:t>Coroborarea conținuturilor disciplinei cu așteptările reprezentanților comunității epistemice, asociațiilor profesionale și angajatorilor reprezentativi din domeniul aferent programului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B4073F" w14:paraId="41EA39D0" w14:textId="77777777">
        <w:trPr>
          <w:trHeight w:val="716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9F25" w14:textId="4532FBC0" w:rsidR="00B4073F" w:rsidRDefault="00CC2B0F">
            <w:pPr>
              <w:pStyle w:val="TableContents"/>
              <w:widowControl w:val="0"/>
            </w:pPr>
            <w:r w:rsidRPr="00814915">
              <w:rPr>
                <w:bCs/>
                <w:szCs w:val="22"/>
                <w:lang w:val="hu-HU"/>
              </w:rPr>
              <w:t>Conținutul disciplinei este în concordanță cu actele normative în vigoare privind educaţia preuniversitară, cu normele academice și cu standardele stabilite în Registrul Național al Calificărilor în Învățământul Superior.</w:t>
            </w:r>
          </w:p>
        </w:tc>
      </w:tr>
    </w:tbl>
    <w:p w14:paraId="51B8C591" w14:textId="77777777" w:rsidR="00B4073F" w:rsidRDefault="007C22D3">
      <w:pPr>
        <w:pStyle w:val="Fisasubtitlu"/>
        <w:numPr>
          <w:ilvl w:val="0"/>
          <w:numId w:val="2"/>
        </w:numPr>
      </w:pPr>
      <w:r>
        <w:t>Evaluare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86"/>
        <w:gridCol w:w="963"/>
        <w:gridCol w:w="1869"/>
        <w:gridCol w:w="1024"/>
        <w:gridCol w:w="456"/>
        <w:gridCol w:w="2089"/>
        <w:gridCol w:w="1651"/>
      </w:tblGrid>
      <w:tr w:rsidR="00B4073F" w14:paraId="2ACB1B6C" w14:textId="77777777" w:rsidTr="00631E37">
        <w:trPr>
          <w:trHeight w:hRule="exact" w:val="562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01FD2" w14:textId="77777777" w:rsidR="00B4073F" w:rsidRDefault="007C22D3">
            <w:pPr>
              <w:pStyle w:val="TableContents"/>
              <w:widowControl w:val="0"/>
            </w:pPr>
            <w:r>
              <w:t>Tip activitate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19475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Criterii de evaluare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05D3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Metode de evaluare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47C5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Pondere din nota finală</w:t>
            </w:r>
          </w:p>
        </w:tc>
      </w:tr>
      <w:tr w:rsidR="00B4073F" w14:paraId="596251FF" w14:textId="77777777" w:rsidTr="00631E37">
        <w:trPr>
          <w:trHeight w:val="547"/>
        </w:trPr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 w14:paraId="4CE7C351" w14:textId="77777777" w:rsidR="00B4073F" w:rsidRDefault="007C22D3">
            <w:pPr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Curs</w:t>
            </w:r>
          </w:p>
        </w:tc>
        <w:tc>
          <w:tcPr>
            <w:tcW w:w="385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23CE665" w14:textId="32ADEBBB" w:rsidR="00B4073F" w:rsidRDefault="001B6DCB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Cunoașterea, înțelegerea și utilizarea adecvată a conceptelor, paradigmelor și principiilor studiate;</w:t>
            </w:r>
            <w:r w:rsidR="00D017E0">
              <w:rPr>
                <w:szCs w:val="22"/>
              </w:rPr>
              <w:t xml:space="preserve"> capacitatea de a analiza cazuri concrete cu ajutorul instrumentelor studiate; capacitatea de a formula concluzii viabile pe baza analizelor efectuate</w:t>
            </w:r>
          </w:p>
        </w:tc>
        <w:tc>
          <w:tcPr>
            <w:tcW w:w="2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A714" w14:textId="0B261D9F" w:rsidR="00B4073F" w:rsidRDefault="001B6DCB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Examen scris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83CE" w14:textId="5BCFAB2B" w:rsidR="00B4073F" w:rsidRDefault="009A04CE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50</w:t>
            </w:r>
            <w:r w:rsidR="00D017E0">
              <w:rPr>
                <w:szCs w:val="22"/>
              </w:rPr>
              <w:t>%</w:t>
            </w:r>
          </w:p>
        </w:tc>
      </w:tr>
      <w:tr w:rsidR="00B4073F" w14:paraId="28DADE44" w14:textId="77777777" w:rsidTr="00631E37">
        <w:trPr>
          <w:trHeight w:val="547"/>
        </w:trPr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 w14:paraId="2BF08D83" w14:textId="77777777" w:rsidR="00B4073F" w:rsidRDefault="007C22D3">
            <w:pPr>
              <w:widowControl w:val="0"/>
              <w:numPr>
                <w:ilvl w:val="1"/>
                <w:numId w:val="2"/>
              </w:numPr>
            </w:pPr>
            <w:r>
              <w:t>Seminar</w:t>
            </w:r>
          </w:p>
        </w:tc>
        <w:tc>
          <w:tcPr>
            <w:tcW w:w="385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671A751" w14:textId="53834F5F" w:rsidR="00B4073F" w:rsidRDefault="003200FA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Îndeplinirea sarcinilor în cadrul activităților de seminar</w:t>
            </w:r>
          </w:p>
        </w:tc>
        <w:tc>
          <w:tcPr>
            <w:tcW w:w="2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A845" w14:textId="29917953" w:rsidR="00B4073F" w:rsidRDefault="003200FA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Evaluare practică, conform metodelor de predare-învățare utilizate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0A5F" w14:textId="3266B711" w:rsidR="00B4073F" w:rsidRDefault="009A04CE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50</w:t>
            </w:r>
            <w:r w:rsidR="003200FA">
              <w:rPr>
                <w:szCs w:val="22"/>
              </w:rPr>
              <w:t>%</w:t>
            </w:r>
          </w:p>
        </w:tc>
      </w:tr>
      <w:tr w:rsidR="00B4073F" w14:paraId="27FFEA16" w14:textId="77777777" w:rsidTr="00D017E0">
        <w:trPr>
          <w:trHeight w:val="578"/>
        </w:trPr>
        <w:tc>
          <w:tcPr>
            <w:tcW w:w="9638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6F8DA500" w14:textId="4A36B6D1" w:rsidR="00B4073F" w:rsidRDefault="007C22D3">
            <w:pPr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Standard minim de performanță:</w:t>
            </w:r>
            <w:r w:rsidR="00631E37">
              <w:rPr>
                <w:szCs w:val="22"/>
              </w:rPr>
              <w:t xml:space="preserve"> </w:t>
            </w:r>
            <w:r w:rsidR="00631E37" w:rsidRPr="00814915">
              <w:rPr>
                <w:spacing w:val="1"/>
                <w:szCs w:val="22"/>
                <w:lang w:val="hu-HU"/>
              </w:rPr>
              <w:t xml:space="preserve">obținerea notei 5 atât la examenul scris, cât și la evaluările </w:t>
            </w:r>
            <w:r w:rsidR="00631E37">
              <w:rPr>
                <w:spacing w:val="1"/>
                <w:szCs w:val="22"/>
                <w:lang w:val="hu-HU"/>
              </w:rPr>
              <w:t xml:space="preserve">practice </w:t>
            </w:r>
            <w:r w:rsidR="00631E37" w:rsidRPr="00814915">
              <w:rPr>
                <w:spacing w:val="1"/>
                <w:szCs w:val="22"/>
                <w:lang w:val="hu-HU"/>
              </w:rPr>
              <w:t>din cadrul seminarelor</w:t>
            </w:r>
          </w:p>
        </w:tc>
      </w:tr>
      <w:tr w:rsidR="00B4073F" w14:paraId="6D243A18" w14:textId="77777777" w:rsidTr="00D017E0">
        <w:tc>
          <w:tcPr>
            <w:tcW w:w="2549" w:type="dxa"/>
            <w:gridSpan w:val="2"/>
          </w:tcPr>
          <w:p w14:paraId="1FC415DA" w14:textId="77777777" w:rsidR="00B4073F" w:rsidRDefault="007C22D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Data completării</w:t>
            </w:r>
          </w:p>
        </w:tc>
        <w:tc>
          <w:tcPr>
            <w:tcW w:w="3349" w:type="dxa"/>
            <w:gridSpan w:val="3"/>
          </w:tcPr>
          <w:p w14:paraId="40870717" w14:textId="77777777" w:rsidR="00B4073F" w:rsidRDefault="007C22D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Semnătura titularului de curs</w:t>
            </w:r>
          </w:p>
        </w:tc>
        <w:tc>
          <w:tcPr>
            <w:tcW w:w="3740" w:type="dxa"/>
            <w:gridSpan w:val="2"/>
          </w:tcPr>
          <w:p w14:paraId="1727CE5B" w14:textId="77777777" w:rsidR="00B4073F" w:rsidRDefault="007C22D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Semnătura titularului de seminar</w:t>
            </w:r>
          </w:p>
        </w:tc>
      </w:tr>
      <w:tr w:rsidR="00B4073F" w14:paraId="1466793A" w14:textId="77777777" w:rsidTr="00D017E0">
        <w:trPr>
          <w:trHeight w:val="689"/>
        </w:trPr>
        <w:tc>
          <w:tcPr>
            <w:tcW w:w="2549" w:type="dxa"/>
            <w:gridSpan w:val="2"/>
            <w:vAlign w:val="bottom"/>
          </w:tcPr>
          <w:p w14:paraId="21D59E09" w14:textId="7A74B360" w:rsidR="00B4073F" w:rsidRDefault="00631E37">
            <w:pPr>
              <w:widowControl w:val="0"/>
            </w:pPr>
            <w:r>
              <w:t>1</w:t>
            </w:r>
            <w:r w:rsidR="007C22D3">
              <w:t xml:space="preserve"> septembrie 202</w:t>
            </w:r>
            <w:r>
              <w:t>5</w:t>
            </w:r>
          </w:p>
        </w:tc>
        <w:tc>
          <w:tcPr>
            <w:tcW w:w="3349" w:type="dxa"/>
            <w:gridSpan w:val="3"/>
            <w:vAlign w:val="bottom"/>
          </w:tcPr>
          <w:p w14:paraId="1B1C87BA" w14:textId="4580F9DC" w:rsidR="00B4073F" w:rsidRDefault="00631E37">
            <w:pPr>
              <w:widowControl w:val="0"/>
              <w:tabs>
                <w:tab w:val="left" w:leader="dot" w:pos="2835"/>
              </w:tabs>
            </w:pPr>
            <w:r>
              <w:t>Conf. univ. dr. Balogh Brigitta</w:t>
            </w:r>
          </w:p>
        </w:tc>
        <w:tc>
          <w:tcPr>
            <w:tcW w:w="3740" w:type="dxa"/>
            <w:gridSpan w:val="2"/>
            <w:vAlign w:val="bottom"/>
          </w:tcPr>
          <w:p w14:paraId="308FB6D9" w14:textId="061F3E29" w:rsidR="00B4073F" w:rsidRDefault="00631E37">
            <w:pPr>
              <w:widowControl w:val="0"/>
              <w:tabs>
                <w:tab w:val="left" w:leader="dot" w:pos="2835"/>
              </w:tabs>
            </w:pPr>
            <w:r>
              <w:t>Conf. univ. dr. Balogh Brigitta</w:t>
            </w:r>
          </w:p>
        </w:tc>
      </w:tr>
      <w:tr w:rsidR="00B4073F" w14:paraId="07A1A1A3" w14:textId="77777777" w:rsidTr="00D017E0">
        <w:trPr>
          <w:trHeight w:val="675"/>
        </w:trPr>
        <w:tc>
          <w:tcPr>
            <w:tcW w:w="4418" w:type="dxa"/>
            <w:gridSpan w:val="3"/>
            <w:vAlign w:val="bottom"/>
          </w:tcPr>
          <w:p w14:paraId="3A456A1B" w14:textId="77777777" w:rsidR="00B4073F" w:rsidRDefault="007C22D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Data avizării în departament:</w:t>
            </w:r>
          </w:p>
        </w:tc>
        <w:tc>
          <w:tcPr>
            <w:tcW w:w="5220" w:type="dxa"/>
            <w:gridSpan w:val="4"/>
            <w:vAlign w:val="bottom"/>
          </w:tcPr>
          <w:p w14:paraId="140464F4" w14:textId="77777777" w:rsidR="00B4073F" w:rsidRDefault="007C22D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Semnătura directorului de departament:</w:t>
            </w:r>
          </w:p>
        </w:tc>
      </w:tr>
      <w:tr w:rsidR="00B4073F" w14:paraId="26C26DF0" w14:textId="77777777" w:rsidTr="00D017E0">
        <w:trPr>
          <w:trHeight w:val="802"/>
        </w:trPr>
        <w:tc>
          <w:tcPr>
            <w:tcW w:w="4418" w:type="dxa"/>
            <w:gridSpan w:val="3"/>
            <w:vAlign w:val="bottom"/>
          </w:tcPr>
          <w:p w14:paraId="5EC29825" w14:textId="77777777" w:rsidR="00B4073F" w:rsidRDefault="00B4073F">
            <w:pPr>
              <w:widowControl w:val="0"/>
              <w:tabs>
                <w:tab w:val="left" w:leader="dot" w:pos="2835"/>
              </w:tabs>
            </w:pPr>
          </w:p>
        </w:tc>
        <w:tc>
          <w:tcPr>
            <w:tcW w:w="5220" w:type="dxa"/>
            <w:gridSpan w:val="4"/>
            <w:vAlign w:val="bottom"/>
          </w:tcPr>
          <w:p w14:paraId="6A53AA8A" w14:textId="77777777" w:rsidR="00B4073F" w:rsidRDefault="00B4073F">
            <w:pPr>
              <w:widowControl w:val="0"/>
              <w:tabs>
                <w:tab w:val="left" w:leader="dot" w:pos="2835"/>
              </w:tabs>
            </w:pPr>
          </w:p>
        </w:tc>
      </w:tr>
    </w:tbl>
    <w:p w14:paraId="0C00690E" w14:textId="77777777" w:rsidR="00B4073F" w:rsidRDefault="00B4073F"/>
    <w:sectPr w:rsidR="00B4073F">
      <w:pgSz w:w="11906" w:h="16838"/>
      <w:pgMar w:top="1134" w:right="1134" w:bottom="113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mbria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03647"/>
    <w:multiLevelType w:val="multilevel"/>
    <w:tmpl w:val="F09C42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446025"/>
    <w:multiLevelType w:val="multilevel"/>
    <w:tmpl w:val="6E2E4FA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30224B3F"/>
    <w:multiLevelType w:val="multilevel"/>
    <w:tmpl w:val="0714F34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E75D49"/>
    <w:multiLevelType w:val="hybridMultilevel"/>
    <w:tmpl w:val="18C82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72A18"/>
    <w:multiLevelType w:val="multilevel"/>
    <w:tmpl w:val="4698BC5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 w16cid:durableId="24868945">
    <w:abstractNumId w:val="1"/>
  </w:num>
  <w:num w:numId="2" w16cid:durableId="604730105">
    <w:abstractNumId w:val="2"/>
  </w:num>
  <w:num w:numId="3" w16cid:durableId="208809319">
    <w:abstractNumId w:val="4"/>
  </w:num>
  <w:num w:numId="4" w16cid:durableId="1780367551">
    <w:abstractNumId w:val="0"/>
  </w:num>
  <w:num w:numId="5" w16cid:durableId="1370062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73F"/>
    <w:rsid w:val="00002CA2"/>
    <w:rsid w:val="00002CD7"/>
    <w:rsid w:val="00083D1F"/>
    <w:rsid w:val="00093953"/>
    <w:rsid w:val="000A073F"/>
    <w:rsid w:val="000A63FE"/>
    <w:rsid w:val="000E7021"/>
    <w:rsid w:val="001110D7"/>
    <w:rsid w:val="00165AAF"/>
    <w:rsid w:val="001B1992"/>
    <w:rsid w:val="001B6DCB"/>
    <w:rsid w:val="001C137C"/>
    <w:rsid w:val="001F1E28"/>
    <w:rsid w:val="001F2036"/>
    <w:rsid w:val="002222FC"/>
    <w:rsid w:val="002575FA"/>
    <w:rsid w:val="00280F0F"/>
    <w:rsid w:val="0031094F"/>
    <w:rsid w:val="003200FA"/>
    <w:rsid w:val="00331079"/>
    <w:rsid w:val="003E0B80"/>
    <w:rsid w:val="004550B4"/>
    <w:rsid w:val="00493535"/>
    <w:rsid w:val="005156D0"/>
    <w:rsid w:val="005212D5"/>
    <w:rsid w:val="00560887"/>
    <w:rsid w:val="0063094B"/>
    <w:rsid w:val="00631E37"/>
    <w:rsid w:val="006A3BED"/>
    <w:rsid w:val="006C3827"/>
    <w:rsid w:val="006C6D6E"/>
    <w:rsid w:val="007B59DE"/>
    <w:rsid w:val="007C22D3"/>
    <w:rsid w:val="00864813"/>
    <w:rsid w:val="008E71F3"/>
    <w:rsid w:val="009A04CE"/>
    <w:rsid w:val="009A778B"/>
    <w:rsid w:val="009D7798"/>
    <w:rsid w:val="00A4588B"/>
    <w:rsid w:val="00B4073F"/>
    <w:rsid w:val="00B65AFD"/>
    <w:rsid w:val="00C0752E"/>
    <w:rsid w:val="00C16537"/>
    <w:rsid w:val="00C27D3C"/>
    <w:rsid w:val="00C4243E"/>
    <w:rsid w:val="00CB162D"/>
    <w:rsid w:val="00CC1CAF"/>
    <w:rsid w:val="00CC2B0F"/>
    <w:rsid w:val="00CD57F1"/>
    <w:rsid w:val="00D017E0"/>
    <w:rsid w:val="00D01842"/>
    <w:rsid w:val="00D56150"/>
    <w:rsid w:val="00E05C64"/>
    <w:rsid w:val="00E20057"/>
    <w:rsid w:val="00E25975"/>
    <w:rsid w:val="00E35049"/>
    <w:rsid w:val="00E65C58"/>
    <w:rsid w:val="00E734AF"/>
    <w:rsid w:val="00E7721A"/>
    <w:rsid w:val="00E86A8D"/>
    <w:rsid w:val="00EB737D"/>
    <w:rsid w:val="00EB795C"/>
    <w:rsid w:val="00ED3A40"/>
    <w:rsid w:val="00EE3E0D"/>
    <w:rsid w:val="00F10D83"/>
    <w:rsid w:val="00F15958"/>
    <w:rsid w:val="00FB0A2A"/>
    <w:rsid w:val="00FE31C6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96CB"/>
  <w15:docId w15:val="{6FEC66E9-AB88-46D4-B435-742B8739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ucida San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sz w:val="22"/>
      <w:lang w:val="ro-RO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Hiperhivatkozs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Fisatitlu">
    <w:name w:val="Fisa_titlu"/>
    <w:basedOn w:val="Norml"/>
    <w:qFormat/>
    <w:pPr>
      <w:spacing w:after="227"/>
      <w:jc w:val="center"/>
    </w:pPr>
    <w:rPr>
      <w:b/>
      <w:caps/>
      <w:sz w:val="28"/>
    </w:rPr>
  </w:style>
  <w:style w:type="paragraph" w:customStyle="1" w:styleId="Fisasubtitlu">
    <w:name w:val="Fisa_subtitlu"/>
    <w:basedOn w:val="Norml"/>
    <w:next w:val="Norml"/>
    <w:qFormat/>
    <w:pPr>
      <w:keepNext/>
      <w:spacing w:before="113" w:after="170"/>
    </w:pPr>
    <w:rPr>
      <w:b/>
    </w:r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rPr>
      <w:b/>
    </w:rPr>
  </w:style>
  <w:style w:type="paragraph" w:styleId="Szvegtrzsbehzssal">
    <w:name w:val="Body Text Indent"/>
    <w:basedOn w:val="Norml"/>
    <w:pPr>
      <w:spacing w:after="120"/>
      <w:ind w:left="360"/>
    </w:pPr>
    <w:rPr>
      <w:rFonts w:cs="Times New Roman"/>
      <w:sz w:val="24"/>
      <w:lang w:val="hu-HU" w:eastAsia="hu-HU"/>
    </w:rPr>
  </w:style>
  <w:style w:type="paragraph" w:styleId="Listaszerbekezds">
    <w:name w:val="List Paragraph"/>
    <w:basedOn w:val="Norml"/>
    <w:qFormat/>
    <w:pPr>
      <w:spacing w:after="200"/>
      <w:ind w:left="720"/>
      <w:contextualSpacing/>
    </w:pPr>
  </w:style>
  <w:style w:type="paragraph" w:customStyle="1" w:styleId="Fisasubtitlubibliografie">
    <w:name w:val="Fisa_subtitlu_bibliografie"/>
    <w:basedOn w:val="Fisasubtitlu"/>
    <w:next w:val="Norml"/>
    <w:qFormat/>
    <w:pPr>
      <w:spacing w:before="0"/>
    </w:pPr>
  </w:style>
  <w:style w:type="numbering" w:customStyle="1" w:styleId="Numbering123">
    <w:name w:val="Numbering 123"/>
    <w:qFormat/>
  </w:style>
  <w:style w:type="numbering" w:customStyle="1" w:styleId="Bullet">
    <w:name w:val="Bullet •"/>
    <w:qFormat/>
  </w:style>
  <w:style w:type="numbering" w:customStyle="1" w:styleId="Bullet0">
    <w:name w:val="Bullet –"/>
    <w:qFormat/>
  </w:style>
  <w:style w:type="numbering" w:customStyle="1" w:styleId="Fisanumerotare">
    <w:name w:val="Fisa_numerotare"/>
    <w:qFormat/>
  </w:style>
  <w:style w:type="numbering" w:customStyle="1" w:styleId="Fisaliniute">
    <w:name w:val="Fisa_liniute"/>
    <w:qFormat/>
  </w:style>
  <w:style w:type="character" w:customStyle="1" w:styleId="keyvalue">
    <w:name w:val="keyvalue"/>
    <w:rsid w:val="00E7721A"/>
  </w:style>
  <w:style w:type="character" w:styleId="Feloldatlanmegemlts">
    <w:name w:val="Unresolved Mention"/>
    <w:basedOn w:val="Bekezdsalapbettpusa"/>
    <w:uiPriority w:val="99"/>
    <w:semiHidden/>
    <w:unhideWhenUsed/>
    <w:rsid w:val="00E35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icasiintegritate.unibuc.ro/wp-content/uploads/2024/05/Manual_Etica-si-integritate-academica_ed.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.ro/sites/default/files/fisiere%20articole/OMEN%20483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mzetipedkar.hu/wp-content/uploads/2024/02/npk-etikai-kodex-hatalyos-20240216.pdf" TargetMode="External"/><Relationship Id="rId5" Type="http://schemas.openxmlformats.org/officeDocument/2006/relationships/hyperlink" Target="https://gepeskonyv.btk.elte.hu/adatok/Altalanos%20bolcseszet/32Havasr%E9ti/Tudom%E1nyos%20%EDr%E1sm%FB%20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Székedi</dc:creator>
  <dc:description/>
  <cp:lastModifiedBy>Balogh Brigitta Zsuzsánna (főiskolai docens)</cp:lastModifiedBy>
  <cp:revision>15</cp:revision>
  <dcterms:created xsi:type="dcterms:W3CDTF">2026-06-03T21:07:00Z</dcterms:created>
  <dcterms:modified xsi:type="dcterms:W3CDTF">2026-06-03T21:51:00Z</dcterms:modified>
  <dc:language>hu-HU</dc:language>
</cp:coreProperties>
</file>