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11B" w:rsidRDefault="009D522A">
      <w:pPr>
        <w:spacing w:after="0"/>
        <w:ind w:right="4151"/>
        <w:jc w:val="right"/>
      </w:pPr>
      <w:r>
        <w:rPr>
          <w:rFonts w:ascii="Times New Roman" w:eastAsia="Times New Roman" w:hAnsi="Times New Roman" w:cs="Times New Roman"/>
          <w:b/>
          <w:sz w:val="24"/>
        </w:rPr>
        <w:t>FIŞA DISCIPLINEI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9611B" w:rsidRDefault="009D522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9611B" w:rsidRDefault="009D522A">
      <w:pPr>
        <w:pStyle w:val="Heading1"/>
        <w:ind w:left="115" w:right="0"/>
      </w:pPr>
      <w:r>
        <w:t xml:space="preserve">1. Date </w:t>
      </w:r>
      <w:proofErr w:type="spellStart"/>
      <w:r>
        <w:t>despre</w:t>
      </w:r>
      <w:proofErr w:type="spellEnd"/>
      <w:r>
        <w:t xml:space="preserve"> program</w:t>
      </w:r>
      <w:r>
        <w:rPr>
          <w:b w:val="0"/>
        </w:rPr>
        <w:t xml:space="preserve"> </w:t>
      </w:r>
    </w:p>
    <w:p w:rsidR="0009611B" w:rsidRDefault="009D522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34" w:type="dxa"/>
        <w:tblInd w:w="0" w:type="dxa"/>
        <w:tblCellMar>
          <w:top w:w="7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3795"/>
        <w:gridCol w:w="6439"/>
      </w:tblGrid>
      <w:tr w:rsidR="0009611B">
        <w:trPr>
          <w:trHeight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r>
              <w:rPr>
                <w:rFonts w:ascii="Times New Roman" w:eastAsia="Times New Roman" w:hAnsi="Times New Roman" w:cs="Times New Roman"/>
                <w:sz w:val="24"/>
              </w:rPr>
              <w:t xml:space="preserve">1.1.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Instituţia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învăţământ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superior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Universitatea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Creștină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Partium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9611B">
        <w:trPr>
          <w:trHeight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r>
              <w:rPr>
                <w:rFonts w:ascii="Times New Roman" w:eastAsia="Times New Roman" w:hAnsi="Times New Roman" w:cs="Times New Roman"/>
                <w:sz w:val="24"/>
              </w:rPr>
              <w:t xml:space="preserve">1.2.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Facultatea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Facultatea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Litere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Arte </w:t>
            </w:r>
          </w:p>
        </w:tc>
      </w:tr>
      <w:tr w:rsidR="0009611B">
        <w:trPr>
          <w:trHeight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r>
              <w:rPr>
                <w:rFonts w:ascii="Times New Roman" w:eastAsia="Times New Roman" w:hAnsi="Times New Roman" w:cs="Times New Roman"/>
                <w:sz w:val="24"/>
              </w:rPr>
              <w:t xml:space="preserve">1.3.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Departamentul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Departamentul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Limbă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Literatură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9611B">
        <w:trPr>
          <w:trHeight w:val="28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r>
              <w:rPr>
                <w:rFonts w:ascii="Times New Roman" w:eastAsia="Times New Roman" w:hAnsi="Times New Roman" w:cs="Times New Roman"/>
                <w:sz w:val="24"/>
              </w:rPr>
              <w:t xml:space="preserve">1.4.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Domeniul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Limbă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literatură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9611B">
        <w:trPr>
          <w:trHeight w:val="28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r>
              <w:rPr>
                <w:rFonts w:ascii="Times New Roman" w:eastAsia="Times New Roman" w:hAnsi="Times New Roman" w:cs="Times New Roman"/>
                <w:sz w:val="24"/>
              </w:rPr>
              <w:t xml:space="preserve">1.5.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Ciclul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Licență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9611B">
        <w:trPr>
          <w:trHeight w:val="30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r>
              <w:rPr>
                <w:rFonts w:ascii="Times New Roman" w:eastAsia="Times New Roman" w:hAnsi="Times New Roman" w:cs="Times New Roman"/>
                <w:sz w:val="24"/>
              </w:rPr>
              <w:t xml:space="preserve">1.6.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Calificarea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Limba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literatura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engleză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//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Licențiat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filologie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09611B" w:rsidRDefault="009D522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9611B" w:rsidRDefault="009D522A">
      <w:pPr>
        <w:pStyle w:val="Heading1"/>
        <w:ind w:left="115" w:right="0"/>
      </w:pPr>
      <w:r>
        <w:t xml:space="preserve">2. Date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disciplină</w:t>
      </w:r>
      <w:proofErr w:type="spellEnd"/>
      <w:r>
        <w:rPr>
          <w:b w:val="0"/>
        </w:rPr>
        <w:t xml:space="preserve"> </w:t>
      </w:r>
    </w:p>
    <w:p w:rsidR="0009611B" w:rsidRDefault="009D522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36" w:type="dxa"/>
        <w:tblInd w:w="103" w:type="dxa"/>
        <w:tblCellMar>
          <w:top w:w="7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726"/>
        <w:gridCol w:w="6510"/>
      </w:tblGrid>
      <w:tr w:rsidR="0009611B">
        <w:trPr>
          <w:trHeight w:val="295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Denumirea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disciplinei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Pr="00A24FEA" w:rsidRDefault="00A24FEA">
            <w:pPr>
              <w:rPr>
                <w:lang w:val="ro-RO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și organizare de evenimente</w:t>
            </w:r>
          </w:p>
        </w:tc>
      </w:tr>
      <w:tr w:rsidR="0009611B">
        <w:trPr>
          <w:trHeight w:val="286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Titularul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activităţii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curs 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 w:rsidP="009C4D53">
            <w:r>
              <w:rPr>
                <w:rFonts w:ascii="Times New Roman" w:eastAsia="Times New Roman" w:hAnsi="Times New Roman" w:cs="Times New Roman"/>
              </w:rPr>
              <w:t xml:space="preserve">Lect. Univ. dr. </w:t>
            </w:r>
            <w:proofErr w:type="spellStart"/>
            <w:r w:rsidR="009C4D53">
              <w:rPr>
                <w:rFonts w:ascii="Times New Roman" w:eastAsia="Times New Roman" w:hAnsi="Times New Roman" w:cs="Times New Roman"/>
              </w:rPr>
              <w:t>Antal-Fórizs</w:t>
            </w:r>
            <w:proofErr w:type="spellEnd"/>
            <w:r w:rsidR="009C4D5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C4D53">
              <w:rPr>
                <w:rFonts w:ascii="Times New Roman" w:eastAsia="Times New Roman" w:hAnsi="Times New Roman" w:cs="Times New Roman"/>
              </w:rPr>
              <w:t>Ioan</w:t>
            </w:r>
            <w:proofErr w:type="spellEnd"/>
            <w:r w:rsidR="009C4D53">
              <w:rPr>
                <w:rFonts w:ascii="Times New Roman" w:eastAsia="Times New Roman" w:hAnsi="Times New Roman" w:cs="Times New Roman"/>
              </w:rPr>
              <w:t>-James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9611B">
        <w:trPr>
          <w:trHeight w:val="277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Titularul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activităţii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seminar 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684C10">
            <w:r>
              <w:rPr>
                <w:rFonts w:ascii="Times New Roman" w:eastAsia="Times New Roman" w:hAnsi="Times New Roman" w:cs="Times New Roman"/>
              </w:rPr>
              <w:t xml:space="preserve">Lect. Univ. 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Antal-Fórizs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Ioan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-James</w:t>
            </w:r>
          </w:p>
        </w:tc>
      </w:tr>
      <w:tr w:rsidR="0009611B">
        <w:trPr>
          <w:trHeight w:val="288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C4D53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III.</w:t>
            </w:r>
            <w:r w:rsidR="009D52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9611B">
        <w:trPr>
          <w:trHeight w:val="288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Semestrul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C4D53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9D522A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09611B">
        <w:trPr>
          <w:trHeight w:val="286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Tipul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Verificare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parcurs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9611B">
        <w:trPr>
          <w:trHeight w:val="286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Regimul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disciplinei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Disciplină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opțională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specialitate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09611B" w:rsidRDefault="009D522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9611B" w:rsidRDefault="009D522A">
      <w:pPr>
        <w:pStyle w:val="Heading1"/>
        <w:ind w:left="115" w:right="0"/>
      </w:pPr>
      <w:r>
        <w:t xml:space="preserve">3. </w:t>
      </w:r>
      <w:proofErr w:type="spellStart"/>
      <w:r>
        <w:t>Timpul</w:t>
      </w:r>
      <w:proofErr w:type="spellEnd"/>
      <w:r>
        <w:t xml:space="preserve"> total </w:t>
      </w:r>
      <w:proofErr w:type="spellStart"/>
      <w:r>
        <w:t>estimat</w:t>
      </w:r>
      <w:proofErr w:type="spellEnd"/>
      <w:r>
        <w:rPr>
          <w:b w:val="0"/>
        </w:rPr>
        <w:t xml:space="preserve"> </w:t>
      </w:r>
    </w:p>
    <w:p w:rsidR="0009611B" w:rsidRDefault="009D522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36" w:type="dxa"/>
        <w:tblInd w:w="103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3937"/>
        <w:gridCol w:w="708"/>
        <w:gridCol w:w="1846"/>
        <w:gridCol w:w="711"/>
        <w:gridCol w:w="2273"/>
        <w:gridCol w:w="761"/>
      </w:tblGrid>
      <w:tr w:rsidR="0009611B">
        <w:trPr>
          <w:trHeight w:val="28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r>
              <w:rPr>
                <w:rFonts w:ascii="Times New Roman" w:eastAsia="Times New Roman" w:hAnsi="Times New Roman" w:cs="Times New Roman"/>
                <w:sz w:val="24"/>
              </w:rPr>
              <w:t xml:space="preserve">3.1.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Număr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ore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săptămână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din care3.2. curs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r>
              <w:rPr>
                <w:rFonts w:ascii="Times New Roman" w:eastAsia="Times New Roman" w:hAnsi="Times New Roman" w:cs="Times New Roman"/>
                <w:sz w:val="24"/>
              </w:rPr>
              <w:t>3.3. seminar/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laborator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09611B">
        <w:trPr>
          <w:trHeight w:val="28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r>
              <w:rPr>
                <w:rFonts w:ascii="Times New Roman" w:eastAsia="Times New Roman" w:hAnsi="Times New Roman" w:cs="Times New Roman"/>
                <w:sz w:val="24"/>
              </w:rPr>
              <w:t xml:space="preserve">3.4. Total ore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planul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învăţământ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din care3.5. curs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r>
              <w:rPr>
                <w:rFonts w:ascii="Times New Roman" w:eastAsia="Times New Roman" w:hAnsi="Times New Roman" w:cs="Times New Roman"/>
                <w:sz w:val="24"/>
              </w:rPr>
              <w:t>3.6. seminar/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laborator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</w:tr>
      <w:tr w:rsidR="0009611B">
        <w:trPr>
          <w:trHeight w:val="288"/>
        </w:trPr>
        <w:tc>
          <w:tcPr>
            <w:tcW w:w="9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Distribuţia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fondului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timp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ore </w:t>
            </w:r>
          </w:p>
        </w:tc>
      </w:tr>
      <w:tr w:rsidR="0009611B">
        <w:trPr>
          <w:trHeight w:val="286"/>
        </w:trPr>
        <w:tc>
          <w:tcPr>
            <w:tcW w:w="9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după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manual,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suport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curs,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bibliografie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notiţe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</w:tr>
      <w:tr w:rsidR="0009611B">
        <w:trPr>
          <w:trHeight w:val="286"/>
        </w:trPr>
        <w:tc>
          <w:tcPr>
            <w:tcW w:w="9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Documentare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suplimentară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bibliotecă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platforme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electronice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specialitate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teren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</w:tr>
      <w:tr w:rsidR="0009611B">
        <w:trPr>
          <w:trHeight w:val="286"/>
        </w:trPr>
        <w:tc>
          <w:tcPr>
            <w:tcW w:w="9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Pregătire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seminarii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laboratoare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referate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portofolii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eseuri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</w:tr>
      <w:tr w:rsidR="0009611B">
        <w:trPr>
          <w:trHeight w:val="286"/>
        </w:trPr>
        <w:tc>
          <w:tcPr>
            <w:tcW w:w="9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Tutoriat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09611B">
        <w:trPr>
          <w:trHeight w:val="286"/>
        </w:trPr>
        <w:tc>
          <w:tcPr>
            <w:tcW w:w="9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Examinări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09611B">
        <w:trPr>
          <w:trHeight w:val="288"/>
        </w:trPr>
        <w:tc>
          <w:tcPr>
            <w:tcW w:w="9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activităţi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09611B">
        <w:trPr>
          <w:trHeight w:val="288"/>
        </w:trPr>
        <w:tc>
          <w:tcPr>
            <w:tcW w:w="9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r>
              <w:rPr>
                <w:rFonts w:ascii="Times New Roman" w:eastAsia="Times New Roman" w:hAnsi="Times New Roman" w:cs="Times New Roman"/>
                <w:sz w:val="24"/>
              </w:rPr>
              <w:t xml:space="preserve">3.7. Total ore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individual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 </w:t>
            </w:r>
          </w:p>
        </w:tc>
      </w:tr>
      <w:tr w:rsidR="0009611B">
        <w:trPr>
          <w:trHeight w:val="288"/>
        </w:trPr>
        <w:tc>
          <w:tcPr>
            <w:tcW w:w="9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r>
              <w:rPr>
                <w:rFonts w:ascii="Times New Roman" w:eastAsia="Times New Roman" w:hAnsi="Times New Roman" w:cs="Times New Roman"/>
                <w:sz w:val="24"/>
              </w:rPr>
              <w:t xml:space="preserve">3.8. Total ore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semestru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right="1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75 </w:t>
            </w:r>
          </w:p>
        </w:tc>
      </w:tr>
      <w:tr w:rsidR="0009611B">
        <w:trPr>
          <w:trHeight w:val="286"/>
        </w:trPr>
        <w:tc>
          <w:tcPr>
            <w:tcW w:w="9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r>
              <w:rPr>
                <w:rFonts w:ascii="Times New Roman" w:eastAsia="Times New Roman" w:hAnsi="Times New Roman" w:cs="Times New Roman"/>
                <w:sz w:val="24"/>
              </w:rPr>
              <w:t xml:space="preserve">3.9.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Numărul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credite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</w:tbl>
    <w:p w:rsidR="0009611B" w:rsidRDefault="009D522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9611B" w:rsidRDefault="009D522A">
      <w:pPr>
        <w:spacing w:after="0"/>
        <w:ind w:left="1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4.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Precondiţii</w:t>
      </w:r>
      <w:proofErr w:type="spellEnd"/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acolo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09611B" w:rsidRDefault="009D522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36" w:type="dxa"/>
        <w:tblInd w:w="103" w:type="dxa"/>
        <w:tblCellMar>
          <w:top w:w="7" w:type="dxa"/>
          <w:left w:w="7" w:type="dxa"/>
          <w:right w:w="14" w:type="dxa"/>
        </w:tblCellMar>
        <w:tblLook w:val="04A0" w:firstRow="1" w:lastRow="0" w:firstColumn="1" w:lastColumn="0" w:noHBand="0" w:noVBand="1"/>
      </w:tblPr>
      <w:tblGrid>
        <w:gridCol w:w="2093"/>
        <w:gridCol w:w="2836"/>
        <w:gridCol w:w="5307"/>
      </w:tblGrid>
      <w:tr w:rsidR="0009611B">
        <w:trPr>
          <w:trHeight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4.1. de curriculum </w:t>
            </w:r>
          </w:p>
        </w:tc>
        <w:tc>
          <w:tcPr>
            <w:tcW w:w="8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5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Cunoaşterea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engleze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nivel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avansat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9611B">
        <w:trPr>
          <w:trHeight w:val="2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4.2.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competenţe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11B" w:rsidRDefault="009D522A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5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611B" w:rsidRDefault="0009611B"/>
        </w:tc>
      </w:tr>
      <w:tr w:rsidR="0009611B">
        <w:trPr>
          <w:trHeight w:val="838"/>
        </w:trPr>
        <w:tc>
          <w:tcPr>
            <w:tcW w:w="49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9611B" w:rsidRDefault="009D522A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Condiţii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acolo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cazul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5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611B" w:rsidRDefault="0009611B"/>
        </w:tc>
      </w:tr>
      <w:tr w:rsidR="0009611B">
        <w:trPr>
          <w:trHeight w:val="730"/>
        </w:trPr>
        <w:tc>
          <w:tcPr>
            <w:tcW w:w="4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5.1.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desfăşurare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cursului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curs,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dotată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cu laptop,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videoproiector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legătură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 Internet, software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adecvat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9611B">
        <w:trPr>
          <w:trHeight w:val="542"/>
        </w:trPr>
        <w:tc>
          <w:tcPr>
            <w:tcW w:w="4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5.2.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desfăşurare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seminarului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laboratorului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seminar,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dotată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cu laptop,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videoproiector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legătură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 Internet, software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adecvat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09611B" w:rsidRDefault="009D522A">
      <w:pPr>
        <w:pStyle w:val="Heading1"/>
        <w:ind w:left="115" w:right="0"/>
      </w:pPr>
      <w:r>
        <w:lastRenderedPageBreak/>
        <w:t xml:space="preserve">6. </w:t>
      </w:r>
      <w:proofErr w:type="spellStart"/>
      <w:r>
        <w:t>Competenţe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acumulate</w:t>
      </w:r>
      <w:proofErr w:type="spellEnd"/>
      <w:r>
        <w:rPr>
          <w:b w:val="0"/>
        </w:rPr>
        <w:t xml:space="preserve"> </w:t>
      </w:r>
    </w:p>
    <w:tbl>
      <w:tblPr>
        <w:tblStyle w:val="TableGrid"/>
        <w:tblW w:w="10236" w:type="dxa"/>
        <w:tblInd w:w="103" w:type="dxa"/>
        <w:tblCellMar>
          <w:top w:w="10" w:type="dxa"/>
          <w:left w:w="7" w:type="dxa"/>
        </w:tblCellMar>
        <w:tblLook w:val="04A0" w:firstRow="1" w:lastRow="0" w:firstColumn="1" w:lastColumn="0" w:noHBand="0" w:noVBand="1"/>
      </w:tblPr>
      <w:tblGrid>
        <w:gridCol w:w="1527"/>
        <w:gridCol w:w="8709"/>
      </w:tblGrid>
      <w:tr w:rsidR="0009611B">
        <w:trPr>
          <w:trHeight w:val="314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10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Competenţe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profesionale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spacing w:line="256" w:lineRule="auto"/>
              <w:ind w:right="7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Comunicarea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eficientă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scrisă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limba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modernă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engleză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C2.2.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Interpretarea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relației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dintre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mesajul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oral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scris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contextul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său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explicarea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tehnicilor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argumentative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construcție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mesajului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limba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engleză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09611B" w:rsidRDefault="009D522A">
            <w:pPr>
              <w:spacing w:after="43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C2.5.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Organizarea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dezbateri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construirea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argumentarea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structurii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acestuia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09611B" w:rsidRDefault="009D522A">
            <w:pPr>
              <w:spacing w:line="26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Prezentarea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sintetică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analitică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estetică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culturală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fenomenului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literar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culturii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populare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(protocol, PR,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diplomație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:rsidR="0009611B" w:rsidRDefault="009D522A">
            <w:r>
              <w:rPr>
                <w:rFonts w:ascii="Times New Roman" w:eastAsia="Times New Roman" w:hAnsi="Times New Roman" w:cs="Times New Roman"/>
                <w:sz w:val="24"/>
              </w:rPr>
              <w:t xml:space="preserve">C3.3.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Relaționarea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textelor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contextelor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diverse,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operarea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tehnicile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analiză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textuală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Abordarea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din diverse perspective interpretative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text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literar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precum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aplicarea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conceptelor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metodelor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etnologiei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antropologiei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culturale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investigarea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fenomenelor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cultură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populară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09611B">
        <w:trPr>
          <w:trHeight w:val="179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10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Competenţe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transversale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spacing w:line="25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CT1.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componentelor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domeniului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literaturi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deplină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concordanţă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etica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profesională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9611B" w:rsidRDefault="009D522A">
            <w:pPr>
              <w:ind w:right="8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CT2.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Relaţionarea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echipă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comunicarea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interpersonală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asumarea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roluri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CT3.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Organizarea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individual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formare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continuă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îndeplinirea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obiectivelor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formare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activităţi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informare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echipă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participarea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instituţionale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dezvoltare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personală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profesională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09611B" w:rsidRDefault="009D522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9611B" w:rsidRDefault="009D522A">
      <w:pPr>
        <w:spacing w:after="0"/>
        <w:ind w:left="1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Obiectivele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disciplinei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</w:rPr>
        <w:t>reieşind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</w:rPr>
        <w:t>grila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competenţelor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specifice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acumulate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</w:p>
    <w:tbl>
      <w:tblPr>
        <w:tblStyle w:val="TableGrid"/>
        <w:tblW w:w="10236" w:type="dxa"/>
        <w:tblInd w:w="103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2660"/>
        <w:gridCol w:w="708"/>
        <w:gridCol w:w="6868"/>
      </w:tblGrid>
      <w:tr w:rsidR="0009611B">
        <w:trPr>
          <w:trHeight w:val="60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11B" w:rsidRDefault="009D522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Obiectivul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general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disciplinei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9611B" w:rsidRDefault="009D522A">
            <w:pPr>
              <w:ind w:left="194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8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9611B" w:rsidRDefault="009D522A">
            <w:pPr>
              <w:ind w:left="19" w:hanging="1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Dobândirea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cunoştinţe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fundamentale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PR, protocol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internațional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etichetă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</w:tc>
      </w:tr>
      <w:tr w:rsidR="0009611B">
        <w:trPr>
          <w:trHeight w:val="844"/>
        </w:trPr>
        <w:tc>
          <w:tcPr>
            <w:tcW w:w="2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1B" w:rsidRDefault="0009611B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611B" w:rsidRDefault="009D522A">
            <w:pPr>
              <w:ind w:left="194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8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611B" w:rsidRDefault="009D522A">
            <w:pPr>
              <w:ind w:left="1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Familiarizarea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studenţilor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conceptele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bază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diverselor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discursuri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teoretice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surprinderea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modului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construi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reacţiona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acestor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tipuri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discurs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9611B">
        <w:trPr>
          <w:trHeight w:val="294"/>
        </w:trPr>
        <w:tc>
          <w:tcPr>
            <w:tcW w:w="2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1B" w:rsidRDefault="0009611B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611B" w:rsidRDefault="009D522A">
            <w:pPr>
              <w:ind w:left="194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8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611B" w:rsidRDefault="009D522A">
            <w:pPr>
              <w:ind w:left="1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Dezvoltarea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gândirii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critice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asupra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domeniului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9611B">
        <w:trPr>
          <w:trHeight w:val="859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09611B"/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611B" w:rsidRDefault="009D522A">
            <w:pPr>
              <w:spacing w:after="209"/>
              <w:ind w:left="194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09611B" w:rsidRDefault="009D522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1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Cuprinderea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structură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unitară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coerentă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principalelor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norme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protocol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comportament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diferite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situații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socio-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culturale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</w:tr>
      <w:tr w:rsidR="0009611B">
        <w:trPr>
          <w:trHeight w:val="60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11B" w:rsidRDefault="009D522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Obiectivele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9611B" w:rsidRDefault="009D522A">
            <w:pPr>
              <w:ind w:left="194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8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9611B" w:rsidRDefault="009D522A">
            <w:pPr>
              <w:ind w:left="1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Cunoașterea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principalelor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reguli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protocol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comunicare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conduită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comportament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9611B">
        <w:trPr>
          <w:trHeight w:val="271"/>
        </w:trPr>
        <w:tc>
          <w:tcPr>
            <w:tcW w:w="2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1B" w:rsidRDefault="0009611B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611B" w:rsidRDefault="009D522A">
            <w:pPr>
              <w:ind w:left="194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8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611B" w:rsidRDefault="009D522A">
            <w:pPr>
              <w:ind w:left="1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Dezvoltarea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abilităţilor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comunicare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negociere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09611B">
        <w:trPr>
          <w:trHeight w:val="591"/>
        </w:trPr>
        <w:tc>
          <w:tcPr>
            <w:tcW w:w="2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1B" w:rsidRDefault="0009611B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611B" w:rsidRDefault="009D522A">
            <w:pPr>
              <w:ind w:left="194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8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611B" w:rsidRDefault="009D522A">
            <w:pPr>
              <w:ind w:left="1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Familiarizarea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mediul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protocol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ceremonial diplomatic/business  </w:t>
            </w:r>
          </w:p>
        </w:tc>
      </w:tr>
      <w:tr w:rsidR="0009611B">
        <w:trPr>
          <w:trHeight w:val="545"/>
        </w:trPr>
        <w:tc>
          <w:tcPr>
            <w:tcW w:w="2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1B" w:rsidRDefault="0009611B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611B" w:rsidRDefault="009D522A">
            <w:pPr>
              <w:ind w:left="194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8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611B" w:rsidRDefault="009D522A">
            <w:pPr>
              <w:ind w:left="1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Înţelegerea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diferitelor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culturi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modului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cultura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naţională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influenţează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procesul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negociere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9611B">
        <w:trPr>
          <w:trHeight w:val="319"/>
        </w:trPr>
        <w:tc>
          <w:tcPr>
            <w:tcW w:w="2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11B" w:rsidRDefault="0009611B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611B" w:rsidRDefault="009D522A">
            <w:pPr>
              <w:ind w:left="194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8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611B" w:rsidRDefault="009D522A">
            <w:pPr>
              <w:ind w:left="1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Dezvoltarea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sensibilităţii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interculturale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9611B">
        <w:trPr>
          <w:trHeight w:val="72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09611B"/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611B" w:rsidRDefault="009D522A">
            <w:pPr>
              <w:ind w:left="194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1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Exersarea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comunicării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scris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respectarea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regulilor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etichetă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protocol </w:t>
            </w:r>
          </w:p>
        </w:tc>
      </w:tr>
    </w:tbl>
    <w:p w:rsidR="0009611B" w:rsidRDefault="009D522A">
      <w:pPr>
        <w:spacing w:after="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9611B" w:rsidRDefault="009D522A">
      <w:pPr>
        <w:pStyle w:val="Heading1"/>
        <w:ind w:left="115" w:right="0"/>
      </w:pPr>
      <w:r>
        <w:t xml:space="preserve">8. </w:t>
      </w:r>
      <w:proofErr w:type="spellStart"/>
      <w:r>
        <w:t>Conţinuturi</w:t>
      </w:r>
      <w:proofErr w:type="spellEnd"/>
      <w:r>
        <w:rPr>
          <w:b w:val="0"/>
        </w:rPr>
        <w:t xml:space="preserve"> </w:t>
      </w:r>
    </w:p>
    <w:tbl>
      <w:tblPr>
        <w:tblStyle w:val="TableGrid"/>
        <w:tblW w:w="10078" w:type="dxa"/>
        <w:tblInd w:w="104" w:type="dxa"/>
        <w:tblCellMar>
          <w:top w:w="11" w:type="dxa"/>
          <w:left w:w="4" w:type="dxa"/>
        </w:tblCellMar>
        <w:tblLook w:val="04A0" w:firstRow="1" w:lastRow="0" w:firstColumn="1" w:lastColumn="0" w:noHBand="0" w:noVBand="1"/>
      </w:tblPr>
      <w:tblGrid>
        <w:gridCol w:w="6988"/>
        <w:gridCol w:w="1842"/>
        <w:gridCol w:w="1248"/>
      </w:tblGrid>
      <w:tr w:rsidR="0009611B">
        <w:trPr>
          <w:trHeight w:val="605"/>
        </w:trPr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1B" w:rsidRDefault="009D522A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8.1. Curs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1B" w:rsidRDefault="009D522A">
            <w:pPr>
              <w:ind w:left="7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predare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1B" w:rsidRDefault="009D522A">
            <w:pPr>
              <w:ind w:left="9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Observaţii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9611B">
        <w:trPr>
          <w:trHeight w:val="916"/>
        </w:trPr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Introduction to the course, orientation. Definitions of terms. </w:t>
            </w:r>
          </w:p>
          <w:p w:rsidR="0009611B" w:rsidRDefault="009D522A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Protocol. Etiquette.</w:t>
            </w:r>
            <w:r>
              <w:rPr>
                <w:sz w:val="31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Techniques of self-presentation: first impression, individual style, introduction, salutation, greetings.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1B" w:rsidRDefault="009D522A">
            <w:pPr>
              <w:ind w:left="6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Prelegere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discuții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1B" w:rsidRDefault="009D522A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ore </w:t>
            </w:r>
          </w:p>
        </w:tc>
      </w:tr>
      <w:tr w:rsidR="0009611B">
        <w:trPr>
          <w:trHeight w:val="718"/>
        </w:trPr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1B" w:rsidRDefault="009D522A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Basic notions on everyday courtesy.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1B" w:rsidRDefault="009D522A">
            <w:pPr>
              <w:ind w:left="6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Prelegere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discuții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ore</w:t>
            </w:r>
            <w:r>
              <w:t xml:space="preserve"> </w:t>
            </w:r>
          </w:p>
        </w:tc>
      </w:tr>
      <w:tr w:rsidR="0009611B">
        <w:trPr>
          <w:trHeight w:val="806"/>
        </w:trPr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1B" w:rsidRDefault="009D522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Business Etiquette. Written and Oral Communications. Clothing. Casual and business style for women/men.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1B" w:rsidRDefault="009D522A">
            <w:pPr>
              <w:ind w:left="6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Prelegere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discuții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ore</w:t>
            </w:r>
            <w:r>
              <w:t xml:space="preserve"> </w:t>
            </w:r>
          </w:p>
        </w:tc>
      </w:tr>
    </w:tbl>
    <w:p w:rsidR="0009611B" w:rsidRDefault="0009611B">
      <w:pPr>
        <w:spacing w:after="0"/>
        <w:ind w:left="-799" w:right="196"/>
        <w:jc w:val="both"/>
      </w:pPr>
    </w:p>
    <w:tbl>
      <w:tblPr>
        <w:tblStyle w:val="TableGrid"/>
        <w:tblW w:w="10078" w:type="dxa"/>
        <w:tblInd w:w="104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6988"/>
        <w:gridCol w:w="1842"/>
        <w:gridCol w:w="1248"/>
      </w:tblGrid>
      <w:tr w:rsidR="0009611B">
        <w:trPr>
          <w:trHeight w:val="1078"/>
        </w:trPr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1B" w:rsidRDefault="009D522A">
            <w:pPr>
              <w:ind w:left="364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Verbal and Nonverbal Communication, Virtual behavior. 1 Role plays.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1B" w:rsidRDefault="009D522A">
            <w:pPr>
              <w:ind w:left="6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Prelegere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discuții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ore</w:t>
            </w:r>
            <w:r>
              <w:t xml:space="preserve"> </w:t>
            </w:r>
          </w:p>
        </w:tc>
      </w:tr>
      <w:tr w:rsidR="0009611B">
        <w:trPr>
          <w:trHeight w:val="535"/>
        </w:trPr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364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Verbal and Nonverbal Communication, Virtual behavior. 2 Role plays.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1B" w:rsidRDefault="009D522A">
            <w:pPr>
              <w:ind w:left="6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Prelegere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discuții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ore</w:t>
            </w:r>
            <w:r>
              <w:t xml:space="preserve"> </w:t>
            </w:r>
          </w:p>
        </w:tc>
      </w:tr>
      <w:tr w:rsidR="0009611B">
        <w:trPr>
          <w:trHeight w:val="806"/>
        </w:trPr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1B" w:rsidRDefault="009D522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The Appropriate Use of Work Email, Telephone Etiquette.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1B" w:rsidRDefault="009D522A">
            <w:pPr>
              <w:ind w:left="6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Prelegere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discuții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ore</w:t>
            </w:r>
            <w:r>
              <w:t xml:space="preserve"> </w:t>
            </w:r>
          </w:p>
        </w:tc>
      </w:tr>
      <w:tr w:rsidR="0009611B">
        <w:trPr>
          <w:trHeight w:val="556"/>
        </w:trPr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364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Conclusions to the Course. End term test. Evaluation of the Overall Performance.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1B" w:rsidRDefault="009D522A">
            <w:pPr>
              <w:ind w:left="1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test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ore</w:t>
            </w:r>
            <w:r>
              <w:t xml:space="preserve"> </w:t>
            </w:r>
          </w:p>
        </w:tc>
      </w:tr>
      <w:tr w:rsidR="0009611B">
        <w:trPr>
          <w:trHeight w:val="708"/>
        </w:trPr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1B" w:rsidRDefault="009D522A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8.2. Seminar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11B" w:rsidRDefault="009D522A">
            <w:pPr>
              <w:ind w:left="6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predare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11B" w:rsidRDefault="009D522A">
            <w:pPr>
              <w:ind w:left="14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Observaţii</w:t>
            </w:r>
            <w:proofErr w:type="spellEnd"/>
          </w:p>
        </w:tc>
      </w:tr>
      <w:tr w:rsidR="0009611B">
        <w:trPr>
          <w:trHeight w:val="548"/>
        </w:trPr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 Orientation (introduction to seminar topics, distributing handouts )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1B" w:rsidRDefault="009D522A">
            <w:pPr>
              <w:ind w:left="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Discuții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prezentări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ore</w:t>
            </w:r>
            <w:r>
              <w:t xml:space="preserve"> </w:t>
            </w:r>
          </w:p>
        </w:tc>
      </w:tr>
      <w:tr w:rsidR="0009611B">
        <w:trPr>
          <w:trHeight w:val="889"/>
        </w:trPr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Practicing Common Courtesy and Manners in the Workplace. Etiquette at Work-Related Functions Both in and out of the Office.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5" w:hanging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Discuții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prezentări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joc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exerciții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ore</w:t>
            </w:r>
            <w:r>
              <w:t xml:space="preserve"> </w:t>
            </w:r>
          </w:p>
        </w:tc>
      </w:tr>
      <w:tr w:rsidR="0009611B">
        <w:trPr>
          <w:trHeight w:val="806"/>
        </w:trPr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Verbal communication etiquette: Avoiding Slang, Being Clear, and Using Correct Punctuation, Grammar, and Spelling. Exercises.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5" w:hanging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Discuții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prezentări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joc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exerciții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ore</w:t>
            </w:r>
            <w:r>
              <w:t xml:space="preserve"> </w:t>
            </w:r>
          </w:p>
        </w:tc>
      </w:tr>
      <w:tr w:rsidR="0009611B">
        <w:trPr>
          <w:trHeight w:val="823"/>
        </w:trPr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 Nonverbal communication etiquette: Eye Contact and Handshakes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Facial Expressions and Body Language. Table manners. Exercises.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5" w:hanging="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Discuții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prezentări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joc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exerciții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ore</w:t>
            </w:r>
            <w:r>
              <w:t xml:space="preserve"> </w:t>
            </w:r>
          </w:p>
        </w:tc>
      </w:tr>
      <w:tr w:rsidR="0009611B">
        <w:trPr>
          <w:trHeight w:val="806"/>
        </w:trPr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Exercises and role plays. (Ways of intercultural communication, phone dialogues, social media interactions)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5" w:hanging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Discuții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prezentări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joc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exerciții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ore</w:t>
            </w:r>
            <w:r>
              <w:t xml:space="preserve"> </w:t>
            </w:r>
          </w:p>
        </w:tc>
      </w:tr>
      <w:tr w:rsidR="0009611B">
        <w:trPr>
          <w:trHeight w:val="886"/>
        </w:trPr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Exercises and role plays. (Restaurant behavior, table manners, social gatherings, cocktail parties, business meetings, etc.)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5" w:hanging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Discuții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prezentări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joc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exerciții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ore</w:t>
            </w:r>
            <w:r>
              <w:t xml:space="preserve"> </w:t>
            </w:r>
          </w:p>
        </w:tc>
      </w:tr>
      <w:tr w:rsidR="0009611B">
        <w:trPr>
          <w:trHeight w:val="358"/>
        </w:trPr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End-term test. Evaluation.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Test,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ore</w:t>
            </w:r>
            <w:r>
              <w:t xml:space="preserve"> </w:t>
            </w:r>
          </w:p>
        </w:tc>
      </w:tr>
    </w:tbl>
    <w:tbl>
      <w:tblPr>
        <w:tblStyle w:val="TableGrid"/>
        <w:tblpPr w:vertAnchor="text" w:tblpX="103" w:tblpY="-3451"/>
        <w:tblOverlap w:val="never"/>
        <w:tblW w:w="10080" w:type="dxa"/>
        <w:tblInd w:w="0" w:type="dxa"/>
        <w:tblCellMar>
          <w:top w:w="21" w:type="dxa"/>
          <w:left w:w="5" w:type="dxa"/>
          <w:right w:w="3" w:type="dxa"/>
        </w:tblCellMar>
        <w:tblLook w:val="04A0" w:firstRow="1" w:lastRow="0" w:firstColumn="1" w:lastColumn="0" w:noHBand="0" w:noVBand="1"/>
      </w:tblPr>
      <w:tblGrid>
        <w:gridCol w:w="10080"/>
      </w:tblGrid>
      <w:tr w:rsidR="0009611B" w:rsidTr="00FF1AC1">
        <w:trPr>
          <w:trHeight w:val="6192"/>
        </w:trPr>
        <w:tc>
          <w:tcPr>
            <w:tcW w:w="10080" w:type="dxa"/>
            <w:tcBorders>
              <w:top w:val="single" w:sz="10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9611B" w:rsidRDefault="009D522A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:rsidR="0009611B" w:rsidRDefault="009D522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BIBLIOGRAFIE </w:t>
            </w:r>
          </w:p>
          <w:p w:rsidR="0009611B" w:rsidRDefault="009D522A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9611B" w:rsidRDefault="009D522A">
            <w:pPr>
              <w:numPr>
                <w:ilvl w:val="0"/>
                <w:numId w:val="1"/>
              </w:numPr>
              <w:spacing w:after="24" w:line="238" w:lineRule="auto"/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Állami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Foglalkoztatási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Szolgálat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(2008):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Kulturális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menedzser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Szakmaismertető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információs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mappa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Budapest: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Foglalkoztatási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és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Szociális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Hivatal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[e-book] 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http://szervezetikultura.wordpress.com/bibliografia/</w:t>
              </w:r>
            </w:hyperlink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4"/>
                </w:rPr>
                <w:t xml:space="preserve"> </w:t>
              </w:r>
            </w:hyperlink>
          </w:p>
          <w:p w:rsidR="0009611B" w:rsidRDefault="009D522A">
            <w:pPr>
              <w:numPr>
                <w:ilvl w:val="0"/>
                <w:numId w:val="1"/>
              </w:numPr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Bakó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Rozália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Szervezet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kultúra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kommunikáció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Olvasókönyv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Csíkszereda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09611B" w:rsidRDefault="009D522A">
            <w:pPr>
              <w:spacing w:line="225" w:lineRule="auto"/>
              <w:ind w:left="360" w:right="1643" w:firstLine="36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Sapientia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EMTE [e-book]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http://szervezetikultura.wordpress.com/bibliografia/</w:t>
              </w:r>
            </w:hyperlink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4"/>
                </w:rPr>
                <w:t xml:space="preserve"> </w:t>
              </w:r>
            </w:hyperlink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Görög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Ibolya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Protokoll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életem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Athenaeum, Budapest, 2016. </w:t>
            </w:r>
          </w:p>
          <w:p w:rsidR="0009611B" w:rsidRDefault="009D522A">
            <w:pPr>
              <w:numPr>
                <w:ilvl w:val="0"/>
                <w:numId w:val="1"/>
              </w:numPr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Görög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Ibolya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nyilvánosság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kelepcéi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Athenaeum, Budapest, 2011. </w:t>
            </w:r>
          </w:p>
          <w:p w:rsidR="0009611B" w:rsidRDefault="009D522A">
            <w:pPr>
              <w:numPr>
                <w:ilvl w:val="0"/>
                <w:numId w:val="1"/>
              </w:numPr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Ferencz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Angéla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Kulturális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menedzsment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Csíkszereda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Tipographic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2014. </w:t>
            </w:r>
          </w:p>
          <w:p w:rsidR="0009611B" w:rsidRDefault="009D522A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Fodor,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László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Kriskó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Edina: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hatékony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kommunikáció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alapjai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Libro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Budapest, 2014. </w:t>
            </w:r>
          </w:p>
          <w:p w:rsidR="0009611B" w:rsidRDefault="009D522A">
            <w:pPr>
              <w:numPr>
                <w:ilvl w:val="0"/>
                <w:numId w:val="1"/>
              </w:numPr>
              <w:spacing w:line="231" w:lineRule="auto"/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Lendvai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Edina,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Gál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József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Marketing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kommunikáció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Keszthely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2011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 xml:space="preserve">http://www.tankonyvtar.hu/hu/tartalom/tamop425/0034_marketingkomm_1_jegyzet/adatok.html </w:t>
              </w:r>
            </w:hyperlink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Sille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István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Illem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etikett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protokoll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Akadémiai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Kiadó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Budapest, 2013. </w:t>
            </w:r>
          </w:p>
          <w:p w:rsidR="0009611B" w:rsidRDefault="009D522A">
            <w:pPr>
              <w:numPr>
                <w:ilvl w:val="0"/>
                <w:numId w:val="1"/>
              </w:numPr>
              <w:spacing w:after="53" w:line="239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Morris, Trevor, Simon Goldsworthy, </w:t>
            </w:r>
            <w:r>
              <w:rPr>
                <w:rFonts w:ascii="Times New Roman" w:eastAsia="Times New Roman" w:hAnsi="Times New Roman" w:cs="Times New Roman"/>
                <w:i/>
              </w:rPr>
              <w:t>PR today: the authoritative guide to public relations.</w:t>
            </w:r>
            <w:r>
              <w:rPr>
                <w:rFonts w:ascii="Times New Roman" w:eastAsia="Times New Roman" w:hAnsi="Times New Roman" w:cs="Times New Roman"/>
              </w:rPr>
              <w:t xml:space="preserve"> London: Palgrave, 2016. </w:t>
            </w:r>
          </w:p>
          <w:p w:rsidR="0009611B" w:rsidRDefault="009D522A">
            <w:pPr>
              <w:numPr>
                <w:ilvl w:val="0"/>
                <w:numId w:val="1"/>
              </w:numPr>
              <w:spacing w:after="38" w:line="237" w:lineRule="auto"/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Ottlik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Károly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Protokoll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Viselkedéskultúra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mindennapok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gyakorlatában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Protokoll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Kft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 Budapest 1994.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9611B" w:rsidRDefault="009D522A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Pease, Allan.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testbeszéd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enciklopédiája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Park, Budapest, 2008.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9611B" w:rsidRDefault="009D522A">
            <w:pPr>
              <w:numPr>
                <w:ilvl w:val="0"/>
                <w:numId w:val="1"/>
              </w:numPr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Tokodi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Anikó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3"/>
              </w:rPr>
              <w:t>Üzleti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3"/>
              </w:rPr>
              <w:t>etikett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3"/>
              </w:rPr>
              <w:t>és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3"/>
              </w:rPr>
              <w:t>protokoll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. BGF KVIK, Budapest, 2005 </w:t>
            </w:r>
          </w:p>
          <w:p w:rsidR="0009611B" w:rsidRDefault="009D522A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09611B" w:rsidRDefault="00D209C4" w:rsidP="00FF1AC1">
            <w:pPr>
              <w:ind w:left="720"/>
            </w:pPr>
            <w:hyperlink r:id="rId10">
              <w:r w:rsidR="009D522A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r w:rsidR="009D52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09611B" w:rsidRDefault="0009611B" w:rsidP="00BE32D2">
      <w:pPr>
        <w:spacing w:after="809"/>
        <w:ind w:right="175"/>
      </w:pPr>
    </w:p>
    <w:tbl>
      <w:tblPr>
        <w:tblStyle w:val="TableGrid"/>
        <w:tblpPr w:vertAnchor="page" w:horzAnchor="page" w:tblpX="902" w:tblpY="14673"/>
        <w:tblOverlap w:val="never"/>
        <w:tblW w:w="10195" w:type="dxa"/>
        <w:tblInd w:w="0" w:type="dxa"/>
        <w:tblCellMar>
          <w:top w:w="7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2519"/>
        <w:gridCol w:w="2410"/>
        <w:gridCol w:w="2717"/>
        <w:gridCol w:w="2549"/>
      </w:tblGrid>
      <w:tr w:rsidR="0009611B">
        <w:trPr>
          <w:trHeight w:val="562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r>
              <w:rPr>
                <w:rFonts w:ascii="Times New Roman" w:eastAsia="Times New Roman" w:hAnsi="Times New Roman" w:cs="Times New Roman"/>
                <w:sz w:val="24"/>
              </w:rPr>
              <w:t xml:space="preserve">Tip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Criterii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Pondere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din nota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finală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09611B" w:rsidRDefault="009D522A" w:rsidP="00BE32D2">
      <w:pPr>
        <w:pStyle w:val="Heading1"/>
        <w:ind w:left="0" w:right="0" w:firstLine="0"/>
      </w:pPr>
      <w:r>
        <w:t xml:space="preserve">9. </w:t>
      </w:r>
      <w:proofErr w:type="spellStart"/>
      <w:r>
        <w:t>Coroborarea</w:t>
      </w:r>
      <w:proofErr w:type="spellEnd"/>
      <w:r>
        <w:t xml:space="preserve"> </w:t>
      </w:r>
      <w:proofErr w:type="spellStart"/>
      <w:r>
        <w:t>conţinuturilor</w:t>
      </w:r>
      <w:proofErr w:type="spellEnd"/>
      <w:r>
        <w:t xml:space="preserve"> </w:t>
      </w:r>
      <w:proofErr w:type="spellStart"/>
      <w:r>
        <w:t>disciplinei</w:t>
      </w:r>
      <w:proofErr w:type="spellEnd"/>
      <w:r>
        <w:t xml:space="preserve"> cu </w:t>
      </w:r>
      <w:proofErr w:type="spellStart"/>
      <w:r>
        <w:t>aşteptările</w:t>
      </w:r>
      <w:proofErr w:type="spellEnd"/>
      <w:r>
        <w:t xml:space="preserve"> </w:t>
      </w:r>
      <w:proofErr w:type="spellStart"/>
      <w:r>
        <w:t>reprezentanţilor</w:t>
      </w:r>
      <w:proofErr w:type="spellEnd"/>
      <w:r>
        <w:t xml:space="preserve"> </w:t>
      </w:r>
      <w:proofErr w:type="spellStart"/>
      <w:r>
        <w:t>comunităţii</w:t>
      </w:r>
      <w:proofErr w:type="spellEnd"/>
      <w:r>
        <w:t xml:space="preserve"> </w:t>
      </w:r>
      <w:proofErr w:type="spellStart"/>
      <w:r>
        <w:t>epistemice</w:t>
      </w:r>
      <w:proofErr w:type="spellEnd"/>
      <w:r>
        <w:t xml:space="preserve">, </w:t>
      </w:r>
      <w:proofErr w:type="spellStart"/>
      <w:r>
        <w:t>asociaţilor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angajatori</w:t>
      </w:r>
      <w:proofErr w:type="spellEnd"/>
      <w:r>
        <w:t xml:space="preserve"> </w:t>
      </w:r>
      <w:proofErr w:type="spellStart"/>
      <w:r>
        <w:t>reprezentativi</w:t>
      </w:r>
      <w:proofErr w:type="spellEnd"/>
      <w:r>
        <w:t xml:space="preserve"> din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aferent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rPr>
          <w:b w:val="0"/>
        </w:rPr>
        <w:t xml:space="preserve"> </w:t>
      </w:r>
    </w:p>
    <w:p w:rsidR="0009611B" w:rsidRDefault="009D522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9611B" w:rsidRDefault="009D522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7" w:lineRule="auto"/>
        <w:ind w:left="252" w:right="112"/>
      </w:pPr>
      <w:proofErr w:type="spellStart"/>
      <w:r>
        <w:rPr>
          <w:rFonts w:ascii="Times New Roman" w:eastAsia="Times New Roman" w:hAnsi="Times New Roman" w:cs="Times New Roman"/>
          <w:sz w:val="24"/>
        </w:rPr>
        <w:t>Conţinutul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disciplinei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concordanţă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</w:rPr>
        <w:t>ceea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</w:rPr>
        <w:t>practică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alte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centre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universitare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</w:rPr>
        <w:t>țară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</w:rPr>
        <w:t>străinătate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bună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adaptare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</w:rPr>
        <w:t>cerinţele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pieţei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muncii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conţinutului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disciplinei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s-au </w:t>
      </w:r>
      <w:proofErr w:type="spellStart"/>
      <w:r>
        <w:rPr>
          <w:rFonts w:ascii="Times New Roman" w:eastAsia="Times New Roman" w:hAnsi="Times New Roman" w:cs="Times New Roman"/>
          <w:sz w:val="24"/>
        </w:rPr>
        <w:t>organizat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discuții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întâlniri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atât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</w:rPr>
        <w:t>profesori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limbă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literatură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engleză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</w:rPr>
        <w:t>regiune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cât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</w:rPr>
        <w:t>reprezentanţii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angajatorilor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</w:rPr>
        <w:t>mediul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socio-cultural </w:t>
      </w:r>
      <w:proofErr w:type="spellStart"/>
      <w:r>
        <w:rPr>
          <w:rFonts w:ascii="Times New Roman" w:eastAsia="Times New Roman" w:hAnsi="Times New Roman" w:cs="Times New Roman"/>
          <w:sz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afaceri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09611B" w:rsidRDefault="009D522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9611B" w:rsidRDefault="009D522A">
      <w:pPr>
        <w:pStyle w:val="Heading1"/>
        <w:ind w:left="115" w:right="0"/>
      </w:pPr>
      <w:r>
        <w:t xml:space="preserve">10. </w:t>
      </w:r>
      <w:proofErr w:type="spellStart"/>
      <w:r>
        <w:t>Evaluare</w:t>
      </w:r>
      <w:proofErr w:type="spellEnd"/>
      <w:r>
        <w:rPr>
          <w:b w:val="0"/>
        </w:rPr>
        <w:t xml:space="preserve"> </w:t>
      </w:r>
    </w:p>
    <w:p w:rsidR="0009611B" w:rsidRDefault="009D522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95" w:type="dxa"/>
        <w:tblInd w:w="103" w:type="dxa"/>
        <w:tblLook w:val="04A0" w:firstRow="1" w:lastRow="0" w:firstColumn="1" w:lastColumn="0" w:noHBand="0" w:noVBand="1"/>
      </w:tblPr>
      <w:tblGrid>
        <w:gridCol w:w="2519"/>
        <w:gridCol w:w="2410"/>
        <w:gridCol w:w="2717"/>
        <w:gridCol w:w="2549"/>
      </w:tblGrid>
      <w:tr w:rsidR="0009611B">
        <w:trPr>
          <w:trHeight w:val="3401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10.4. Curs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numPr>
                <w:ilvl w:val="0"/>
                <w:numId w:val="2"/>
              </w:numPr>
              <w:spacing w:after="20" w:line="237" w:lineRule="auto"/>
              <w:ind w:hanging="25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corectitudinea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completitudinea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9611B" w:rsidRDefault="009D522A">
            <w:pPr>
              <w:spacing w:after="9"/>
              <w:ind w:left="24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cunoștinţelor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09611B" w:rsidRDefault="009D522A">
            <w:pPr>
              <w:numPr>
                <w:ilvl w:val="0"/>
                <w:numId w:val="2"/>
              </w:numPr>
              <w:ind w:hanging="25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coerenţa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logică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09611B" w:rsidRDefault="009D522A">
            <w:pPr>
              <w:numPr>
                <w:ilvl w:val="0"/>
                <w:numId w:val="2"/>
              </w:numPr>
              <w:spacing w:after="29" w:line="238" w:lineRule="auto"/>
              <w:ind w:hanging="25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gradul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asimilare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limbajului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specialitate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09611B" w:rsidRDefault="009D522A">
            <w:pPr>
              <w:numPr>
                <w:ilvl w:val="0"/>
                <w:numId w:val="2"/>
              </w:numPr>
              <w:ind w:hanging="25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criterii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vizează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aspectele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atitudinale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conștiinciozitatea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interesul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individual.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9611B" w:rsidRDefault="009D522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9611B" w:rsidRDefault="009D522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9611B" w:rsidRDefault="009D522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9611B" w:rsidRDefault="009D522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9611B" w:rsidRDefault="009D522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9611B" w:rsidRDefault="009D522A">
            <w:pPr>
              <w:ind w:left="2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Colocviu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(test)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scris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9611B" w:rsidRDefault="009D522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9611B" w:rsidRDefault="009D522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9611B" w:rsidRDefault="009D522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9611B" w:rsidRDefault="009D522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9611B" w:rsidRDefault="009D522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9611B" w:rsidRDefault="009D522A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50% </w:t>
            </w:r>
          </w:p>
        </w:tc>
      </w:tr>
      <w:tr w:rsidR="0009611B">
        <w:trPr>
          <w:trHeight w:val="859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11B" w:rsidRDefault="009D522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10.5. Seminar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11B" w:rsidRDefault="009D522A">
            <w:pPr>
              <w:ind w:left="266" w:hanging="259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capacitatea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opera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cunoștinţele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asimilate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11B" w:rsidRDefault="009D522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9611B" w:rsidRDefault="009D522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9611B" w:rsidRDefault="009D522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11B" w:rsidRDefault="009D522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9611B" w:rsidRDefault="009D522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9611B" w:rsidRDefault="009D522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9611B">
        <w:trPr>
          <w:trHeight w:val="1966"/>
        </w:trPr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611B" w:rsidRDefault="0009611B"/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numPr>
                <w:ilvl w:val="0"/>
                <w:numId w:val="3"/>
              </w:numPr>
              <w:spacing w:after="27" w:line="239" w:lineRule="auto"/>
              <w:ind w:hanging="27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capacitatea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de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aplicare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practică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09611B" w:rsidRDefault="009D522A">
            <w:pPr>
              <w:numPr>
                <w:ilvl w:val="0"/>
                <w:numId w:val="3"/>
              </w:numPr>
              <w:ind w:hanging="27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criterii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vizează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aspectele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atitudinale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conștiinciozitatea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interesul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individual. </w:t>
            </w: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9611B" w:rsidRDefault="009D522A">
            <w:pPr>
              <w:spacing w:after="2" w:line="235" w:lineRule="auto"/>
              <w:ind w:left="7" w:right="515"/>
            </w:pPr>
            <w:r>
              <w:rPr>
                <w:rFonts w:ascii="Times New Roman" w:eastAsia="Times New Roman" w:hAnsi="Times New Roman" w:cs="Times New Roman"/>
              </w:rPr>
              <w:t xml:space="preserve">50% end-term test 50%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participare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seminarii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9611B" w:rsidRDefault="009D522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9611B" w:rsidRDefault="009D522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9611B" w:rsidRDefault="009D522A">
            <w:pPr>
              <w:ind w:left="1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50% </w:t>
            </w:r>
          </w:p>
        </w:tc>
      </w:tr>
      <w:tr w:rsidR="0009611B">
        <w:trPr>
          <w:trHeight w:val="2247"/>
        </w:trPr>
        <w:tc>
          <w:tcPr>
            <w:tcW w:w="10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1B" w:rsidRDefault="009D522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10.6. Standard minim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performanţă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 </w:t>
            </w:r>
          </w:p>
          <w:p w:rsidR="0009611B" w:rsidRDefault="009D522A">
            <w:pPr>
              <w:spacing w:line="242" w:lineRule="auto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Cunoașterea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elementelor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fundamentale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teorie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prezentarea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curentelor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conceptelor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majore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folosirea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adecvată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terminologiei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aplicarea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cunoștințelor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teoretice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parcursul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analizelor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literare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culturale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09611B" w:rsidRDefault="009D522A">
            <w:pPr>
              <w:spacing w:line="278" w:lineRule="auto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Elaborarea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discurs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oral/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scris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complex,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bogat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lexical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sintactic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articulat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precis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punct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vedere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logic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temă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dată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  <w:p w:rsidR="0009611B" w:rsidRDefault="009D522A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Participarea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 min. 70%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numărul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total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cursuri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respectiv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seminarii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Nerespectarea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prezenței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minime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obligatorii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sancționează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diminuarea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notei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finale cu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punct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absență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fiecare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absență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nemotivată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limita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admisă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</w:tr>
    </w:tbl>
    <w:p w:rsidR="0009611B" w:rsidRDefault="009D522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9611B" w:rsidRDefault="009D522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9611B" w:rsidRDefault="009D522A">
      <w:pPr>
        <w:tabs>
          <w:tab w:val="center" w:pos="4523"/>
          <w:tab w:val="center" w:pos="8142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sz w:val="24"/>
        </w:rPr>
        <w:t>completării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Semnătura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titularului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curs: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Semnătura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titularului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seminar: </w:t>
      </w:r>
    </w:p>
    <w:p w:rsidR="0009611B" w:rsidRDefault="00684C10" w:rsidP="009D522A">
      <w:pPr>
        <w:spacing w:after="0"/>
        <w:ind w:left="2160" w:firstLine="725"/>
      </w:pPr>
      <w:r>
        <w:rPr>
          <w:rFonts w:ascii="Times New Roman" w:eastAsia="Times New Roman" w:hAnsi="Times New Roman" w:cs="Times New Roman"/>
        </w:rPr>
        <w:t xml:space="preserve">Lect. Univ. dr. </w:t>
      </w:r>
      <w:proofErr w:type="spellStart"/>
      <w:r>
        <w:rPr>
          <w:rFonts w:ascii="Times New Roman" w:eastAsia="Times New Roman" w:hAnsi="Times New Roman" w:cs="Times New Roman"/>
        </w:rPr>
        <w:t>Antal-Fórizs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Ioan</w:t>
      </w:r>
      <w:proofErr w:type="spellEnd"/>
      <w:r>
        <w:rPr>
          <w:rFonts w:ascii="Times New Roman" w:eastAsia="Times New Roman" w:hAnsi="Times New Roman" w:cs="Times New Roman"/>
        </w:rPr>
        <w:t>-James</w:t>
      </w:r>
      <w:r w:rsidR="009D522A"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Lect. Univ. dr. </w:t>
      </w:r>
      <w:proofErr w:type="spellStart"/>
      <w:r>
        <w:rPr>
          <w:rFonts w:ascii="Times New Roman" w:eastAsia="Times New Roman" w:hAnsi="Times New Roman" w:cs="Times New Roman"/>
        </w:rPr>
        <w:t>Antal-Fórizs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Ioan</w:t>
      </w:r>
      <w:proofErr w:type="spellEnd"/>
      <w:r>
        <w:rPr>
          <w:rFonts w:ascii="Times New Roman" w:eastAsia="Times New Roman" w:hAnsi="Times New Roman" w:cs="Times New Roman"/>
        </w:rPr>
        <w:t>-James</w:t>
      </w:r>
      <w:r w:rsidR="009D522A">
        <w:rPr>
          <w:rFonts w:ascii="Times New Roman" w:eastAsia="Times New Roman" w:hAnsi="Times New Roman" w:cs="Times New Roman"/>
          <w:sz w:val="24"/>
        </w:rPr>
        <w:t xml:space="preserve"> </w:t>
      </w:r>
    </w:p>
    <w:p w:rsidR="0009611B" w:rsidRDefault="009D522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209C4">
        <w:rPr>
          <w:rFonts w:ascii="Times New Roman" w:hAnsi="Times New Roman" w:cs="Times New Roman"/>
          <w:sz w:val="24"/>
          <w:szCs w:val="24"/>
          <w:lang w:val="ro-RO"/>
        </w:rPr>
        <w:t>10.09.2024</w:t>
      </w:r>
    </w:p>
    <w:p w:rsidR="0009611B" w:rsidRDefault="009D522A">
      <w:pPr>
        <w:spacing w:after="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09C4" w:rsidRDefault="009D522A">
      <w:pPr>
        <w:tabs>
          <w:tab w:val="right" w:pos="10378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sz w:val="24"/>
        </w:rPr>
        <w:t>avizării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departament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09611B" w:rsidRDefault="00D209C4">
      <w:pPr>
        <w:tabs>
          <w:tab w:val="right" w:pos="10378"/>
        </w:tabs>
        <w:spacing w:after="0"/>
      </w:pPr>
      <w:r>
        <w:rPr>
          <w:rFonts w:ascii="Times New Roman" w:hAnsi="Times New Roman" w:cs="Times New Roman"/>
          <w:sz w:val="24"/>
          <w:szCs w:val="24"/>
          <w:lang w:val="ro-RO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>.09.2024</w:t>
      </w:r>
      <w:r w:rsidR="009D522A">
        <w:rPr>
          <w:rFonts w:ascii="Times New Roman" w:eastAsia="Times New Roman" w:hAnsi="Times New Roman" w:cs="Times New Roman"/>
          <w:sz w:val="24"/>
        </w:rPr>
        <w:tab/>
      </w:r>
      <w:proofErr w:type="spellStart"/>
      <w:r w:rsidR="009D522A">
        <w:rPr>
          <w:rFonts w:ascii="Times New Roman" w:eastAsia="Times New Roman" w:hAnsi="Times New Roman" w:cs="Times New Roman"/>
          <w:sz w:val="24"/>
        </w:rPr>
        <w:t>Semnătura</w:t>
      </w:r>
      <w:proofErr w:type="spellEnd"/>
      <w:r w:rsidR="009D522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D522A">
        <w:rPr>
          <w:rFonts w:ascii="Times New Roman" w:eastAsia="Times New Roman" w:hAnsi="Times New Roman" w:cs="Times New Roman"/>
          <w:sz w:val="24"/>
        </w:rPr>
        <w:t>directorului</w:t>
      </w:r>
      <w:proofErr w:type="spellEnd"/>
      <w:r w:rsidR="009D522A"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 w:rsidR="009D522A">
        <w:rPr>
          <w:rFonts w:ascii="Times New Roman" w:eastAsia="Times New Roman" w:hAnsi="Times New Roman" w:cs="Times New Roman"/>
          <w:sz w:val="24"/>
        </w:rPr>
        <w:t>departament</w:t>
      </w:r>
      <w:proofErr w:type="spellEnd"/>
      <w:r w:rsidR="009D522A">
        <w:rPr>
          <w:rFonts w:ascii="Times New Roman" w:eastAsia="Times New Roman" w:hAnsi="Times New Roman" w:cs="Times New Roman"/>
          <w:sz w:val="24"/>
        </w:rPr>
        <w:t xml:space="preserve"> </w:t>
      </w:r>
    </w:p>
    <w:p w:rsidR="0009611B" w:rsidRDefault="009D522A" w:rsidP="009D522A">
      <w:pPr>
        <w:spacing w:after="0"/>
        <w:ind w:left="6641"/>
      </w:pPr>
      <w:r>
        <w:rPr>
          <w:rFonts w:ascii="Times New Roman" w:eastAsia="Times New Roman" w:hAnsi="Times New Roman" w:cs="Times New Roman"/>
        </w:rPr>
        <w:t xml:space="preserve">Lect. Univ. dr. </w:t>
      </w:r>
      <w:proofErr w:type="spellStart"/>
      <w:r>
        <w:rPr>
          <w:rFonts w:ascii="Times New Roman" w:eastAsia="Times New Roman" w:hAnsi="Times New Roman" w:cs="Times New Roman"/>
        </w:rPr>
        <w:t>Antal-Fórizs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Ioan</w:t>
      </w:r>
      <w:proofErr w:type="spellEnd"/>
      <w:r>
        <w:rPr>
          <w:rFonts w:ascii="Times New Roman" w:eastAsia="Times New Roman" w:hAnsi="Times New Roman" w:cs="Times New Roman"/>
        </w:rPr>
        <w:t>-James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9611B">
      <w:pgSz w:w="11921" w:h="16860"/>
      <w:pgMar w:top="1044" w:right="744" w:bottom="771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F564E"/>
    <w:multiLevelType w:val="hybridMultilevel"/>
    <w:tmpl w:val="4906F4A0"/>
    <w:lvl w:ilvl="0" w:tplc="54D6FFC0">
      <w:start w:val="1"/>
      <w:numFmt w:val="bullet"/>
      <w:lvlText w:val="•"/>
      <w:lvlJc w:val="left"/>
      <w:pPr>
        <w:ind w:left="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0ADAE2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6C3828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8276CC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E288C0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A2735A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A9320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50E8B0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EC2DC0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A12FEB"/>
    <w:multiLevelType w:val="hybridMultilevel"/>
    <w:tmpl w:val="1F36C414"/>
    <w:lvl w:ilvl="0" w:tplc="D760060E">
      <w:start w:val="1"/>
      <w:numFmt w:val="bullet"/>
      <w:lvlText w:val="•"/>
      <w:lvlJc w:val="left"/>
      <w:pPr>
        <w:ind w:left="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BEEE04">
      <w:start w:val="1"/>
      <w:numFmt w:val="bullet"/>
      <w:lvlText w:val="o"/>
      <w:lvlJc w:val="left"/>
      <w:pPr>
        <w:ind w:left="1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621384">
      <w:start w:val="1"/>
      <w:numFmt w:val="bullet"/>
      <w:lvlText w:val="▪"/>
      <w:lvlJc w:val="left"/>
      <w:pPr>
        <w:ind w:left="1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1E2354">
      <w:start w:val="1"/>
      <w:numFmt w:val="bullet"/>
      <w:lvlText w:val="•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E07CB4">
      <w:start w:val="1"/>
      <w:numFmt w:val="bullet"/>
      <w:lvlText w:val="o"/>
      <w:lvlJc w:val="left"/>
      <w:pPr>
        <w:ind w:left="3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C43A7E">
      <w:start w:val="1"/>
      <w:numFmt w:val="bullet"/>
      <w:lvlText w:val="▪"/>
      <w:lvlJc w:val="left"/>
      <w:pPr>
        <w:ind w:left="3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F6EC18">
      <w:start w:val="1"/>
      <w:numFmt w:val="bullet"/>
      <w:lvlText w:val="•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247898">
      <w:start w:val="1"/>
      <w:numFmt w:val="bullet"/>
      <w:lvlText w:val="o"/>
      <w:lvlJc w:val="left"/>
      <w:pPr>
        <w:ind w:left="5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9E9D7E">
      <w:start w:val="1"/>
      <w:numFmt w:val="bullet"/>
      <w:lvlText w:val="▪"/>
      <w:lvlJc w:val="left"/>
      <w:pPr>
        <w:ind w:left="6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D91B0C"/>
    <w:multiLevelType w:val="hybridMultilevel"/>
    <w:tmpl w:val="8BB28DD2"/>
    <w:lvl w:ilvl="0" w:tplc="3334DF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3C1FB2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329F94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42CE04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A00E7A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8896C6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44E45A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FE627A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4AB134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1B"/>
    <w:rsid w:val="0009611B"/>
    <w:rsid w:val="00684C10"/>
    <w:rsid w:val="009C4D53"/>
    <w:rsid w:val="009D522A"/>
    <w:rsid w:val="00A24FEA"/>
    <w:rsid w:val="00BE32D2"/>
    <w:rsid w:val="00D209C4"/>
    <w:rsid w:val="00FF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75E93"/>
  <w15:docId w15:val="{14652706-5C3A-4E9A-86F3-ABD55542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" w:line="251" w:lineRule="auto"/>
      <w:ind w:left="10" w:right="415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ervezetikultura.wordpress.com/bibliograf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ervezetikultura.wordpress.com/bibliografi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zervezetikultura.wordpress.com/bibliografi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zervezetikultura.wordpress.com/bibliografia/" TargetMode="External"/><Relationship Id="rId10" Type="http://schemas.openxmlformats.org/officeDocument/2006/relationships/hyperlink" Target="https://www.saylor.org/site/wp-content/uploads/2012/10/PRDV104-3.2.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nkonyvtar.hu/hu/tartalom/tamop425/0034_marketingkomm_1_jegyzet/adato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FIŞADISCIPLINEI1</vt:lpstr>
    </vt:vector>
  </TitlesOfParts>
  <Company/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FIŞADISCIPLINEI1</dc:title>
  <dc:subject/>
  <dc:creator>Lorena</dc:creator>
  <cp:keywords/>
  <cp:lastModifiedBy>Andrea Albu-Balogh</cp:lastModifiedBy>
  <cp:revision>5</cp:revision>
  <dcterms:created xsi:type="dcterms:W3CDTF">2024-12-05T19:35:00Z</dcterms:created>
  <dcterms:modified xsi:type="dcterms:W3CDTF">2024-12-10T16:51:00Z</dcterms:modified>
</cp:coreProperties>
</file>