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B72C" w14:textId="77777777" w:rsidR="004E5425" w:rsidRPr="00915D47" w:rsidRDefault="004E5425" w:rsidP="006D5B5F">
      <w:pPr>
        <w:rPr>
          <w:rFonts w:cs="Times New Roman"/>
          <w:lang w:val="ro-RO"/>
        </w:rPr>
      </w:pPr>
    </w:p>
    <w:p w14:paraId="114D0FEF" w14:textId="77777777" w:rsidR="00B0059D" w:rsidRDefault="00B0059D" w:rsidP="006D5B5F">
      <w:pPr>
        <w:rPr>
          <w:rFonts w:cs="Times New Roman"/>
          <w:lang w:val="ro-RO"/>
        </w:rPr>
      </w:pPr>
    </w:p>
    <w:p w14:paraId="216FD6A8" w14:textId="77777777" w:rsidR="00201AD7" w:rsidRDefault="00201AD7" w:rsidP="006D5B5F">
      <w:pPr>
        <w:rPr>
          <w:rFonts w:cs="Times New Roman"/>
          <w:lang w:val="ro-RO"/>
        </w:rPr>
      </w:pPr>
    </w:p>
    <w:p w14:paraId="16866F83" w14:textId="6385DCAD" w:rsidR="007D1691" w:rsidRPr="00915D47" w:rsidRDefault="007D1691" w:rsidP="006D5B5F">
      <w:pPr>
        <w:rPr>
          <w:rStyle w:val="Hyperlink"/>
          <w:rFonts w:cs="Times New Roman"/>
          <w:lang w:val="ro-RO"/>
        </w:rPr>
      </w:pPr>
      <w:r w:rsidRPr="00915D47">
        <w:rPr>
          <w:rFonts w:cs="Times New Roman"/>
          <w:lang w:val="ro-RO"/>
        </w:rPr>
        <w:fldChar w:fldCharType="begin"/>
      </w:r>
      <w:r w:rsidRPr="00915D47">
        <w:rPr>
          <w:rFonts w:cs="Times New Roman"/>
          <w:lang w:val="ro-RO"/>
        </w:rPr>
        <w:instrText xml:space="preserve"> HYPERLINK "http://socasis.ubbcluj.ro/docs/ASIS/GhidLicentaAS.pdf" \l "page=2" \o "2. oldal" </w:instrText>
      </w:r>
      <w:r w:rsidRPr="00915D47">
        <w:rPr>
          <w:rFonts w:cs="Times New Roman"/>
          <w:lang w:val="ro-RO"/>
        </w:rPr>
        <w:fldChar w:fldCharType="separate"/>
      </w:r>
    </w:p>
    <w:p w14:paraId="3E70C1FE" w14:textId="56A326B1" w:rsidR="007D1691" w:rsidRPr="00915D47" w:rsidRDefault="007D1691" w:rsidP="006D5B5F">
      <w:pPr>
        <w:jc w:val="center"/>
        <w:rPr>
          <w:rFonts w:cs="Times New Roman"/>
          <w:b/>
          <w:sz w:val="28"/>
          <w:szCs w:val="28"/>
          <w:lang w:val="ro-RO"/>
        </w:rPr>
      </w:pPr>
      <w:r w:rsidRPr="00915D47">
        <w:rPr>
          <w:rFonts w:cs="Times New Roman"/>
          <w:lang w:val="ro-RO"/>
        </w:rPr>
        <w:fldChar w:fldCharType="end"/>
      </w:r>
      <w:r w:rsidR="00C97AB3" w:rsidRPr="00915D47">
        <w:rPr>
          <w:rFonts w:cs="Times New Roman"/>
          <w:b/>
          <w:sz w:val="28"/>
          <w:lang w:val="ro-RO"/>
        </w:rPr>
        <w:t>Metodologie specifică de o</w:t>
      </w:r>
      <w:r w:rsidR="00C97AB3" w:rsidRPr="00915D47">
        <w:rPr>
          <w:rFonts w:cs="Times New Roman"/>
          <w:b/>
          <w:sz w:val="28"/>
          <w:szCs w:val="28"/>
          <w:lang w:val="ro-RO"/>
        </w:rPr>
        <w:t>rganizare și desfășurare a</w:t>
      </w:r>
      <w:r w:rsidR="00246E2D" w:rsidRPr="00915D47">
        <w:rPr>
          <w:rFonts w:cs="Times New Roman"/>
          <w:b/>
          <w:sz w:val="28"/>
          <w:szCs w:val="28"/>
          <w:lang w:val="ro-RO"/>
        </w:rPr>
        <w:t xml:space="preserve"> </w:t>
      </w:r>
    </w:p>
    <w:p w14:paraId="4D372D64" w14:textId="3C4EC4AA" w:rsidR="007D1691" w:rsidRPr="00915D47" w:rsidRDefault="00246E2D" w:rsidP="006D5B5F">
      <w:pPr>
        <w:jc w:val="center"/>
        <w:rPr>
          <w:rFonts w:cs="Times New Roman"/>
          <w:b/>
          <w:sz w:val="28"/>
          <w:szCs w:val="28"/>
          <w:lang w:val="ro-RO"/>
        </w:rPr>
      </w:pPr>
      <w:r w:rsidRPr="00915D47">
        <w:rPr>
          <w:rFonts w:cs="Times New Roman"/>
          <w:b/>
          <w:sz w:val="28"/>
          <w:szCs w:val="28"/>
          <w:lang w:val="ro-RO"/>
        </w:rPr>
        <w:t xml:space="preserve">examenului de finalizare a studiilor </w:t>
      </w:r>
      <w:r w:rsidR="00C97AB3" w:rsidRPr="00915D47">
        <w:rPr>
          <w:rFonts w:cs="Times New Roman"/>
          <w:b/>
          <w:sz w:val="28"/>
          <w:szCs w:val="28"/>
          <w:lang w:val="ro-RO"/>
        </w:rPr>
        <w:t xml:space="preserve">pentru </w:t>
      </w:r>
      <w:r w:rsidRPr="00915D47">
        <w:rPr>
          <w:rFonts w:cs="Times New Roman"/>
          <w:b/>
          <w:sz w:val="28"/>
          <w:szCs w:val="28"/>
          <w:lang w:val="ro-RO"/>
        </w:rPr>
        <w:t xml:space="preserve">anul </w:t>
      </w:r>
      <w:r w:rsidR="00C97AB3" w:rsidRPr="00915D47">
        <w:rPr>
          <w:rFonts w:cs="Times New Roman"/>
          <w:b/>
          <w:sz w:val="28"/>
          <w:szCs w:val="28"/>
          <w:lang w:val="ro-RO"/>
        </w:rPr>
        <w:t>universitar</w:t>
      </w:r>
      <w:r w:rsidRPr="00915D47">
        <w:rPr>
          <w:rFonts w:cs="Times New Roman"/>
          <w:b/>
          <w:sz w:val="28"/>
          <w:szCs w:val="28"/>
          <w:lang w:val="ro-RO"/>
        </w:rPr>
        <w:t xml:space="preserve"> </w:t>
      </w:r>
      <w:r w:rsidR="00694DE2" w:rsidRPr="00915D47">
        <w:rPr>
          <w:rFonts w:cs="Times New Roman"/>
          <w:b/>
          <w:sz w:val="28"/>
          <w:szCs w:val="28"/>
          <w:lang w:val="ro-RO"/>
        </w:rPr>
        <w:t>202</w:t>
      </w:r>
      <w:r w:rsidR="00A34198">
        <w:rPr>
          <w:rFonts w:cs="Times New Roman"/>
          <w:b/>
          <w:sz w:val="28"/>
          <w:szCs w:val="28"/>
          <w:lang w:val="ro-RO"/>
        </w:rPr>
        <w:t>3</w:t>
      </w:r>
      <w:r w:rsidR="00694DE2" w:rsidRPr="00915D47">
        <w:rPr>
          <w:rFonts w:cs="Times New Roman"/>
          <w:b/>
          <w:sz w:val="28"/>
          <w:szCs w:val="28"/>
          <w:lang w:val="ro-RO"/>
        </w:rPr>
        <w:t>-</w:t>
      </w:r>
      <w:r w:rsidR="008E07D1" w:rsidRPr="00915D47">
        <w:rPr>
          <w:rFonts w:cs="Times New Roman"/>
          <w:b/>
          <w:sz w:val="28"/>
          <w:szCs w:val="28"/>
          <w:lang w:val="ro-RO"/>
        </w:rPr>
        <w:t>202</w:t>
      </w:r>
      <w:r w:rsidR="00A34198">
        <w:rPr>
          <w:rFonts w:cs="Times New Roman"/>
          <w:b/>
          <w:sz w:val="28"/>
          <w:szCs w:val="28"/>
          <w:lang w:val="ro-RO"/>
        </w:rPr>
        <w:t>4</w:t>
      </w:r>
    </w:p>
    <w:p w14:paraId="621A87EA" w14:textId="522AD0B8" w:rsidR="00B9011C" w:rsidRPr="00915D47" w:rsidRDefault="002B01BE" w:rsidP="00B9011C">
      <w:pPr>
        <w:jc w:val="center"/>
        <w:rPr>
          <w:rFonts w:cs="Times New Roman"/>
          <w:b/>
          <w:sz w:val="28"/>
          <w:szCs w:val="28"/>
          <w:lang w:val="ro-RO"/>
        </w:rPr>
      </w:pPr>
      <w:r w:rsidRPr="00915D47">
        <w:rPr>
          <w:rFonts w:cs="Times New Roman"/>
          <w:b/>
          <w:sz w:val="28"/>
          <w:szCs w:val="28"/>
          <w:lang w:val="ro-RO"/>
        </w:rPr>
        <w:t xml:space="preserve">pentru specializarea </w:t>
      </w:r>
      <w:r w:rsidR="00B9011C">
        <w:rPr>
          <w:rFonts w:cs="Times New Roman"/>
          <w:b/>
          <w:sz w:val="28"/>
          <w:szCs w:val="28"/>
          <w:lang w:val="ro-RO"/>
        </w:rPr>
        <w:t>Interpretare muzicală – Canto</w:t>
      </w:r>
    </w:p>
    <w:p w14:paraId="58D53217" w14:textId="77777777" w:rsidR="007D1691" w:rsidRDefault="007D1691" w:rsidP="006D5B5F">
      <w:pPr>
        <w:rPr>
          <w:rFonts w:cs="Times New Roman"/>
          <w:lang w:val="ro-RO"/>
        </w:rPr>
      </w:pPr>
    </w:p>
    <w:p w14:paraId="12CA5495" w14:textId="77777777" w:rsidR="00201AD7" w:rsidRPr="00915D47" w:rsidRDefault="00201AD7" w:rsidP="006D5B5F">
      <w:pPr>
        <w:rPr>
          <w:rFonts w:cs="Times New Roman"/>
          <w:lang w:val="ro-RO"/>
        </w:rPr>
      </w:pPr>
    </w:p>
    <w:p w14:paraId="42D6C884" w14:textId="6F94B25C" w:rsidR="002454A9" w:rsidRDefault="00C97AB3" w:rsidP="003104D2">
      <w:pPr>
        <w:spacing w:line="276" w:lineRule="auto"/>
        <w:rPr>
          <w:lang w:val="ro-RO"/>
        </w:rPr>
      </w:pPr>
      <w:r w:rsidRPr="00915D47">
        <w:rPr>
          <w:lang w:val="ro-RO"/>
        </w:rPr>
        <w:t xml:space="preserve">Prezenta </w:t>
      </w:r>
      <w:r w:rsidR="002454A9" w:rsidRPr="00915D47">
        <w:rPr>
          <w:lang w:val="ro-RO"/>
        </w:rPr>
        <w:t>metodologie completează R</w:t>
      </w:r>
      <w:r w:rsidRPr="00915D47">
        <w:rPr>
          <w:lang w:val="ro-RO"/>
        </w:rPr>
        <w:t xml:space="preserve">egulamentul de organizare și desfășurare a examenului de licență </w:t>
      </w:r>
      <w:r w:rsidR="002454A9" w:rsidRPr="00915D47">
        <w:rPr>
          <w:lang w:val="ro-RO"/>
        </w:rPr>
        <w:t xml:space="preserve">a Universității Creștine Partium cu elemente specifice </w:t>
      </w:r>
      <w:r w:rsidR="00145217" w:rsidRPr="00915D47">
        <w:rPr>
          <w:lang w:val="ro-RO"/>
        </w:rPr>
        <w:t>program</w:t>
      </w:r>
      <w:r w:rsidR="003E298E" w:rsidRPr="00915D47">
        <w:rPr>
          <w:lang w:val="ro-RO"/>
        </w:rPr>
        <w:t>ului</w:t>
      </w:r>
      <w:r w:rsidR="00145217" w:rsidRPr="00915D47">
        <w:rPr>
          <w:lang w:val="ro-RO"/>
        </w:rPr>
        <w:t xml:space="preserve"> de studii de licență </w:t>
      </w:r>
      <w:r w:rsidR="00FD168F" w:rsidRPr="00FD168F">
        <w:rPr>
          <w:b/>
          <w:bCs/>
          <w:lang w:val="ro-RO"/>
        </w:rPr>
        <w:t>Interpretare muzicală – Canto</w:t>
      </w:r>
      <w:r w:rsidR="00FD168F">
        <w:rPr>
          <w:lang w:val="ro-RO"/>
        </w:rPr>
        <w:t xml:space="preserve"> </w:t>
      </w:r>
      <w:r w:rsidR="002454A9" w:rsidRPr="00915D47">
        <w:rPr>
          <w:lang w:val="ro-RO"/>
        </w:rPr>
        <w:t xml:space="preserve">din cadrul </w:t>
      </w:r>
      <w:r w:rsidR="002454A9" w:rsidRPr="00915D47">
        <w:rPr>
          <w:b/>
          <w:lang w:val="ro-RO"/>
        </w:rPr>
        <w:t xml:space="preserve">Departamentului de </w:t>
      </w:r>
      <w:r w:rsidR="004C5D14" w:rsidRPr="00915D47">
        <w:rPr>
          <w:b/>
          <w:lang w:val="ro-RO"/>
        </w:rPr>
        <w:t>Arte</w:t>
      </w:r>
      <w:r w:rsidR="002454A9" w:rsidRPr="00915D47">
        <w:rPr>
          <w:b/>
          <w:lang w:val="ro-RO"/>
        </w:rPr>
        <w:t xml:space="preserve">, Facultatea de </w:t>
      </w:r>
      <w:r w:rsidR="004C5D14" w:rsidRPr="00915D47">
        <w:rPr>
          <w:b/>
          <w:lang w:val="ro-RO"/>
        </w:rPr>
        <w:t>Litere și Arte</w:t>
      </w:r>
      <w:r w:rsidR="002454A9" w:rsidRPr="00915D47">
        <w:rPr>
          <w:b/>
          <w:lang w:val="ro-RO"/>
        </w:rPr>
        <w:t>.</w:t>
      </w:r>
      <w:r w:rsidR="002454A9" w:rsidRPr="00915D47">
        <w:rPr>
          <w:lang w:val="ro-RO"/>
        </w:rPr>
        <w:t xml:space="preserve"> </w:t>
      </w:r>
    </w:p>
    <w:p w14:paraId="78FDD180" w14:textId="77777777" w:rsidR="00201AD7" w:rsidRPr="00915D47" w:rsidRDefault="00201AD7" w:rsidP="003104D2">
      <w:pPr>
        <w:spacing w:line="276" w:lineRule="auto"/>
        <w:rPr>
          <w:lang w:val="ro-RO"/>
        </w:rPr>
      </w:pPr>
    </w:p>
    <w:p w14:paraId="0AB79438" w14:textId="16F3237F" w:rsidR="00845D65" w:rsidRPr="00915D47" w:rsidRDefault="00C97AB3" w:rsidP="00750D30">
      <w:pPr>
        <w:pStyle w:val="Heading1"/>
        <w:rPr>
          <w:lang w:val="ro-RO"/>
        </w:rPr>
      </w:pPr>
      <w:r w:rsidRPr="00915D47">
        <w:rPr>
          <w:b/>
          <w:lang w:val="ro-RO"/>
        </w:rPr>
        <w:t>Art. 1</w:t>
      </w:r>
    </w:p>
    <w:p w14:paraId="47770D7D" w14:textId="771E72C7" w:rsidR="002454A9" w:rsidRPr="00915D47" w:rsidRDefault="000C5E4C" w:rsidP="003104D2">
      <w:pPr>
        <w:spacing w:line="276" w:lineRule="auto"/>
        <w:rPr>
          <w:lang w:val="ro-RO"/>
        </w:rPr>
      </w:pPr>
      <w:r w:rsidRPr="00915D47">
        <w:rPr>
          <w:lang w:val="ro-RO"/>
        </w:rPr>
        <w:t xml:space="preserve">În cadrul Departamentului de </w:t>
      </w:r>
      <w:r w:rsidR="00BB0A4C" w:rsidRPr="00915D47">
        <w:rPr>
          <w:lang w:val="ro-RO"/>
        </w:rPr>
        <w:t>Arte</w:t>
      </w:r>
      <w:r w:rsidRPr="00915D47">
        <w:rPr>
          <w:lang w:val="ro-RO"/>
        </w:rPr>
        <w:t xml:space="preserve"> se organ</w:t>
      </w:r>
      <w:r w:rsidR="00495441" w:rsidRPr="00915D47">
        <w:rPr>
          <w:lang w:val="ro-RO"/>
        </w:rPr>
        <w:t>izează examen de licență</w:t>
      </w:r>
      <w:r w:rsidRPr="00915D47">
        <w:rPr>
          <w:lang w:val="ro-RO"/>
        </w:rPr>
        <w:t xml:space="preserve"> pentru absolvenții promoției curente ale următoarelor programe de studii de licență, forma de învățământ cu frecvență:</w:t>
      </w:r>
    </w:p>
    <w:p w14:paraId="5BB74AB7" w14:textId="672CC4D7" w:rsidR="000C5E4C" w:rsidRPr="00915D47" w:rsidRDefault="000C5E4C" w:rsidP="003104D2">
      <w:pPr>
        <w:spacing w:line="276" w:lineRule="auto"/>
        <w:rPr>
          <w:i/>
          <w:lang w:val="ro-RO"/>
        </w:rPr>
      </w:pPr>
      <w:r w:rsidRPr="00915D47">
        <w:rPr>
          <w:lang w:val="ro-RO"/>
        </w:rPr>
        <w:tab/>
      </w:r>
      <w:r w:rsidR="00EC5F06">
        <w:rPr>
          <w:i/>
          <w:lang w:val="ro-RO"/>
        </w:rPr>
        <w:t>Interpretare muzicală - canto</w:t>
      </w:r>
    </w:p>
    <w:p w14:paraId="61B99C1B" w14:textId="08A584F9" w:rsidR="00845D65" w:rsidRPr="00915D47" w:rsidRDefault="000C5E4C" w:rsidP="00750D30">
      <w:pPr>
        <w:pStyle w:val="Heading1"/>
        <w:rPr>
          <w:b/>
          <w:lang w:val="ro-RO"/>
        </w:rPr>
      </w:pPr>
      <w:r w:rsidRPr="00915D47">
        <w:rPr>
          <w:b/>
          <w:lang w:val="ro-RO"/>
        </w:rPr>
        <w:t>Art. 2</w:t>
      </w:r>
    </w:p>
    <w:p w14:paraId="05EF7141" w14:textId="63472BCC" w:rsidR="007D1691" w:rsidRPr="00915D47" w:rsidRDefault="007D1691" w:rsidP="003104D2">
      <w:pPr>
        <w:pStyle w:val="ListParagraph"/>
        <w:numPr>
          <w:ilvl w:val="0"/>
          <w:numId w:val="25"/>
        </w:numPr>
        <w:spacing w:line="276" w:lineRule="auto"/>
        <w:rPr>
          <w:lang w:val="ro-RO"/>
        </w:rPr>
      </w:pPr>
      <w:r w:rsidRPr="00915D47">
        <w:rPr>
          <w:lang w:val="ro-RO"/>
        </w:rPr>
        <w:t>Examenul de licență</w:t>
      </w:r>
      <w:r w:rsidR="000C5E4C" w:rsidRPr="00915D47">
        <w:rPr>
          <w:lang w:val="ro-RO"/>
        </w:rPr>
        <w:t xml:space="preserve"> </w:t>
      </w:r>
      <w:r w:rsidRPr="00915D47">
        <w:rPr>
          <w:lang w:val="ro-RO"/>
        </w:rPr>
        <w:t>constă</w:t>
      </w:r>
      <w:r w:rsidRPr="00915D47">
        <w:rPr>
          <w:b/>
          <w:lang w:val="ro-RO"/>
        </w:rPr>
        <w:t xml:space="preserve"> </w:t>
      </w:r>
      <w:r w:rsidRPr="00915D47">
        <w:rPr>
          <w:lang w:val="ro-RO"/>
        </w:rPr>
        <w:t xml:space="preserve">din </w:t>
      </w:r>
      <w:r w:rsidR="000C5E4C" w:rsidRPr="00915D47">
        <w:rPr>
          <w:lang w:val="ro-RO"/>
        </w:rPr>
        <w:t>2 probe</w:t>
      </w:r>
      <w:r w:rsidR="0013047A" w:rsidRPr="00915D47">
        <w:rPr>
          <w:lang w:val="ro-RO"/>
        </w:rPr>
        <w:t>, după cum urmează</w:t>
      </w:r>
      <w:r w:rsidR="000C5E4C" w:rsidRPr="00915D47">
        <w:rPr>
          <w:lang w:val="ro-RO"/>
        </w:rPr>
        <w:t>:</w:t>
      </w:r>
    </w:p>
    <w:p w14:paraId="740CF410" w14:textId="77777777" w:rsidR="00AF7F22" w:rsidRPr="00915D47" w:rsidRDefault="007D1691" w:rsidP="00AF7F22">
      <w:pPr>
        <w:spacing w:line="276" w:lineRule="auto"/>
        <w:ind w:firstLine="360"/>
        <w:rPr>
          <w:lang w:val="ro-RO"/>
        </w:rPr>
      </w:pPr>
      <w:r w:rsidRPr="00915D47">
        <w:rPr>
          <w:lang w:val="ro-RO"/>
        </w:rPr>
        <w:t>P</w:t>
      </w:r>
      <w:r w:rsidR="000C5E4C" w:rsidRPr="00915D47">
        <w:rPr>
          <w:lang w:val="ro-RO"/>
        </w:rPr>
        <w:t xml:space="preserve">roba </w:t>
      </w:r>
      <w:r w:rsidRPr="00915D47">
        <w:rPr>
          <w:lang w:val="ro-RO"/>
        </w:rPr>
        <w:t xml:space="preserve">1. </w:t>
      </w:r>
      <w:r w:rsidR="00AF7F22" w:rsidRPr="00523EF8">
        <w:rPr>
          <w:lang w:val="ro-RO"/>
        </w:rPr>
        <w:t xml:space="preserve">Evaluarea cunoştinţelor fundamentale şi de specialitate: </w:t>
      </w:r>
      <w:r w:rsidR="00AF7F22" w:rsidRPr="00523EF8">
        <w:rPr>
          <w:b/>
          <w:bCs/>
          <w:lang w:val="ro-RO"/>
        </w:rPr>
        <w:t>5 credite</w:t>
      </w:r>
    </w:p>
    <w:p w14:paraId="3B96AD89" w14:textId="77777777" w:rsidR="00E93C16" w:rsidRPr="00523EF8" w:rsidRDefault="00E93C16" w:rsidP="0061665D">
      <w:pPr>
        <w:spacing w:line="276" w:lineRule="auto"/>
        <w:ind w:firstLine="360"/>
        <w:rPr>
          <w:lang w:val="ro-RO"/>
        </w:rPr>
      </w:pPr>
      <w:r w:rsidRPr="0061665D">
        <w:rPr>
          <w:lang w:val="ro-RO"/>
        </w:rPr>
        <w:t xml:space="preserve">1.1. Recital de lied – oratoriu </w:t>
      </w:r>
      <w:r w:rsidRPr="00523EF8">
        <w:rPr>
          <w:lang w:val="ro-RO"/>
        </w:rPr>
        <w:t xml:space="preserve">(probă practică, </w:t>
      </w:r>
    </w:p>
    <w:p w14:paraId="519C4B98" w14:textId="1E8C3B83" w:rsidR="00AF7F22" w:rsidRDefault="00E93C16" w:rsidP="00E93C16">
      <w:pPr>
        <w:spacing w:line="276" w:lineRule="auto"/>
        <w:ind w:firstLine="360"/>
        <w:rPr>
          <w:lang w:val="ro-RO"/>
        </w:rPr>
      </w:pPr>
      <w:r w:rsidRPr="00523EF8">
        <w:rPr>
          <w:lang w:val="ro-RO"/>
        </w:rPr>
        <w:t>înregistrată)</w:t>
      </w:r>
    </w:p>
    <w:p w14:paraId="23FC0418" w14:textId="1635CE82" w:rsidR="0061665D" w:rsidRDefault="0061665D" w:rsidP="00E93C16">
      <w:pPr>
        <w:spacing w:line="276" w:lineRule="auto"/>
        <w:ind w:firstLine="360"/>
        <w:rPr>
          <w:lang w:val="ro-RO"/>
        </w:rPr>
      </w:pPr>
      <w:r w:rsidRPr="0061665D">
        <w:rPr>
          <w:lang w:val="ro-RO"/>
        </w:rPr>
        <w:t xml:space="preserve">1.2. Recital de arii sau rol de operă </w:t>
      </w:r>
      <w:r w:rsidRPr="00523EF8">
        <w:rPr>
          <w:lang w:val="ro-RO"/>
        </w:rPr>
        <w:t>(probă practică, înregistrată)</w:t>
      </w:r>
    </w:p>
    <w:p w14:paraId="7E60A1E4" w14:textId="7875D292" w:rsidR="006D5B5F" w:rsidRDefault="007D1691" w:rsidP="003104D2">
      <w:pPr>
        <w:spacing w:line="276" w:lineRule="auto"/>
        <w:ind w:firstLine="360"/>
        <w:rPr>
          <w:b/>
          <w:bCs/>
          <w:lang w:val="ro-RO"/>
        </w:rPr>
      </w:pPr>
      <w:r w:rsidRPr="00915D47">
        <w:rPr>
          <w:lang w:val="ro-RO"/>
        </w:rPr>
        <w:t>P</w:t>
      </w:r>
      <w:r w:rsidR="000C5E4C" w:rsidRPr="00915D47">
        <w:rPr>
          <w:lang w:val="ro-RO"/>
        </w:rPr>
        <w:t xml:space="preserve">roba </w:t>
      </w:r>
      <w:r w:rsidRPr="00915D47">
        <w:rPr>
          <w:lang w:val="ro-RO"/>
        </w:rPr>
        <w:t>2.</w:t>
      </w:r>
      <w:r w:rsidR="000C5E4C" w:rsidRPr="00915D47">
        <w:rPr>
          <w:lang w:val="ro-RO"/>
        </w:rPr>
        <w:t xml:space="preserve"> P</w:t>
      </w:r>
      <w:r w:rsidRPr="00915D47">
        <w:rPr>
          <w:lang w:val="ro-RO"/>
        </w:rPr>
        <w:t>rezentarea şi susţinerea lucrării de licență</w:t>
      </w:r>
      <w:r w:rsidR="00C12A41">
        <w:rPr>
          <w:lang w:val="ro-RO"/>
        </w:rPr>
        <w:t xml:space="preserve">: </w:t>
      </w:r>
      <w:r w:rsidR="00C12A41" w:rsidRPr="00523EF8">
        <w:rPr>
          <w:b/>
          <w:bCs/>
          <w:lang w:val="ro-RO"/>
        </w:rPr>
        <w:t>5 credite</w:t>
      </w:r>
    </w:p>
    <w:p w14:paraId="6BD91FD7" w14:textId="77777777" w:rsidR="00B0059D" w:rsidRPr="00915D47" w:rsidRDefault="00B0059D" w:rsidP="003104D2">
      <w:pPr>
        <w:spacing w:line="276" w:lineRule="auto"/>
        <w:ind w:firstLine="360"/>
        <w:rPr>
          <w:lang w:val="ro-RO"/>
        </w:rPr>
      </w:pPr>
    </w:p>
    <w:p w14:paraId="131E5764" w14:textId="04178376" w:rsidR="002F72A6" w:rsidRDefault="00674C2A" w:rsidP="003104D2">
      <w:pPr>
        <w:pStyle w:val="ListParagraph"/>
        <w:numPr>
          <w:ilvl w:val="0"/>
          <w:numId w:val="25"/>
        </w:numPr>
        <w:spacing w:line="276" w:lineRule="auto"/>
        <w:rPr>
          <w:lang w:val="ro-RO"/>
        </w:rPr>
      </w:pPr>
      <w:r w:rsidRPr="00915D47">
        <w:rPr>
          <w:lang w:val="ro-RO"/>
        </w:rPr>
        <w:t>Proba de prezentare și susținere a lucrării de licență este publică.</w:t>
      </w:r>
    </w:p>
    <w:p w14:paraId="497D6B1A" w14:textId="77777777" w:rsidR="00B0059D" w:rsidRPr="00915D47" w:rsidRDefault="00B0059D" w:rsidP="00B0059D">
      <w:pPr>
        <w:pStyle w:val="ListParagraph"/>
        <w:spacing w:line="276" w:lineRule="auto"/>
        <w:ind w:left="360"/>
        <w:rPr>
          <w:lang w:val="ro-RO"/>
        </w:rPr>
      </w:pPr>
    </w:p>
    <w:p w14:paraId="30F81389" w14:textId="77777777" w:rsidR="002F72A6" w:rsidRDefault="00674C2A" w:rsidP="003104D2">
      <w:pPr>
        <w:pStyle w:val="ListParagraph"/>
        <w:numPr>
          <w:ilvl w:val="0"/>
          <w:numId w:val="25"/>
        </w:numPr>
        <w:spacing w:line="276" w:lineRule="auto"/>
        <w:rPr>
          <w:lang w:val="ro-RO"/>
        </w:rPr>
      </w:pPr>
      <w:r w:rsidRPr="00915D47">
        <w:rPr>
          <w:lang w:val="ro-RO"/>
        </w:rPr>
        <w:t xml:space="preserve">Ambele probe ale examenului de licență </w:t>
      </w:r>
      <w:r w:rsidR="004C6DA9" w:rsidRPr="00915D47">
        <w:rPr>
          <w:lang w:val="ro-RO"/>
        </w:rPr>
        <w:t>se desfăș</w:t>
      </w:r>
      <w:r w:rsidR="000C68B7" w:rsidRPr="00915D47">
        <w:rPr>
          <w:lang w:val="ro-RO"/>
        </w:rPr>
        <w:t xml:space="preserve">oară </w:t>
      </w:r>
      <w:r w:rsidR="004C6DA9" w:rsidRPr="00915D47">
        <w:rPr>
          <w:lang w:val="ro-RO"/>
        </w:rPr>
        <w:t xml:space="preserve">în </w:t>
      </w:r>
      <w:r w:rsidR="000C68B7" w:rsidRPr="00915D47">
        <w:rPr>
          <w:lang w:val="ro-RO"/>
        </w:rPr>
        <w:t xml:space="preserve">prezența în același loc și în același moment a comisiei și a </w:t>
      </w:r>
      <w:r w:rsidR="004C56C4" w:rsidRPr="00915D47">
        <w:rPr>
          <w:lang w:val="ro-RO"/>
        </w:rPr>
        <w:t>candidatului</w:t>
      </w:r>
      <w:r w:rsidR="000C68B7" w:rsidRPr="00915D47">
        <w:rPr>
          <w:lang w:val="ro-RO"/>
        </w:rPr>
        <w:t xml:space="preserve">. </w:t>
      </w:r>
    </w:p>
    <w:p w14:paraId="0FDC2737" w14:textId="77777777" w:rsidR="00B0059D" w:rsidRPr="00915D47" w:rsidRDefault="00B0059D" w:rsidP="00B0059D">
      <w:pPr>
        <w:pStyle w:val="ListParagraph"/>
        <w:spacing w:line="276" w:lineRule="auto"/>
        <w:ind w:left="360"/>
        <w:rPr>
          <w:lang w:val="ro-RO"/>
        </w:rPr>
      </w:pPr>
    </w:p>
    <w:p w14:paraId="74A40BEA" w14:textId="0B6EB3E5" w:rsidR="00D20E25" w:rsidRPr="00915D47" w:rsidRDefault="00D20E25" w:rsidP="003104D2">
      <w:pPr>
        <w:pStyle w:val="ListParagraph"/>
        <w:numPr>
          <w:ilvl w:val="0"/>
          <w:numId w:val="25"/>
        </w:numPr>
        <w:spacing w:line="276" w:lineRule="auto"/>
        <w:rPr>
          <w:lang w:val="ro-RO"/>
        </w:rPr>
      </w:pPr>
      <w:r w:rsidRPr="00915D47">
        <w:rPr>
          <w:lang w:val="ro-RO"/>
        </w:rPr>
        <w:t>Fiecare absolvent se va legitima, înaintea unei probe de examen, cu carnetul de student sau cartea de identitate.</w:t>
      </w:r>
    </w:p>
    <w:p w14:paraId="7D9AA574" w14:textId="135E2EA8" w:rsidR="007709AB" w:rsidRDefault="007709AB" w:rsidP="00750D30">
      <w:pPr>
        <w:pStyle w:val="Heading1"/>
        <w:rPr>
          <w:b/>
          <w:lang w:val="ro-RO"/>
        </w:rPr>
      </w:pPr>
      <w:r w:rsidRPr="00915D47">
        <w:rPr>
          <w:b/>
          <w:lang w:val="ro-RO"/>
        </w:rPr>
        <w:lastRenderedPageBreak/>
        <w:t>Art. 3</w:t>
      </w:r>
    </w:p>
    <w:p w14:paraId="113E2B61" w14:textId="0FD14FDD" w:rsidR="00E630D6" w:rsidRPr="002351D1" w:rsidRDefault="00601EEC" w:rsidP="00E630D6">
      <w:pPr>
        <w:pStyle w:val="Default"/>
        <w:spacing w:line="360" w:lineRule="auto"/>
        <w:rPr>
          <w:lang w:val="ro-RO"/>
        </w:rPr>
      </w:pPr>
      <w:r w:rsidRPr="00601EEC">
        <w:rPr>
          <w:lang w:val="ro-RO"/>
        </w:rPr>
        <w:t xml:space="preserve">(1) </w:t>
      </w:r>
      <w:r w:rsidR="00E630D6" w:rsidRPr="002351D1">
        <w:rPr>
          <w:lang w:val="ro-RO"/>
        </w:rPr>
        <w:t xml:space="preserve">Proba 1. Evaluarea cunoştinţelor fundamentale şi de specialitate </w:t>
      </w:r>
    </w:p>
    <w:p w14:paraId="1912F4E5" w14:textId="4E5EB273" w:rsidR="00E630D6" w:rsidRPr="002351D1" w:rsidRDefault="00E630D6" w:rsidP="00E630D6">
      <w:pPr>
        <w:pStyle w:val="Default"/>
        <w:spacing w:line="360" w:lineRule="auto"/>
        <w:rPr>
          <w:lang w:val="ro-RO"/>
        </w:rPr>
      </w:pPr>
      <w:r w:rsidRPr="002351D1">
        <w:rPr>
          <w:lang w:val="ro-RO"/>
        </w:rPr>
        <w:t>1.1. Recital de lied – oratoriu</w:t>
      </w:r>
    </w:p>
    <w:p w14:paraId="0749A1B4" w14:textId="77777777" w:rsidR="00E630D6" w:rsidRPr="00523EF8" w:rsidRDefault="00E630D6" w:rsidP="00014E7A">
      <w:pPr>
        <w:pStyle w:val="Default"/>
        <w:spacing w:line="360" w:lineRule="auto"/>
        <w:jc w:val="both"/>
        <w:rPr>
          <w:lang w:val="ro-RO"/>
        </w:rPr>
      </w:pPr>
      <w:r w:rsidRPr="00523EF8">
        <w:rPr>
          <w:lang w:val="ro-RO"/>
        </w:rPr>
        <w:t xml:space="preserve">Repertoriul probei de lied – oratoriu este fixat de cadrele didactice de specialitate la începutul anului universitar conform fișei disciplinei și conține 6 lieduri (sau ciclu de lieduri) din repertoriul universal după Schubert și 2 arii de oratoriu de anvergură; </w:t>
      </w:r>
    </w:p>
    <w:p w14:paraId="2ECD25D2" w14:textId="77777777" w:rsidR="00E630D6" w:rsidRDefault="00E630D6" w:rsidP="00014E7A">
      <w:pPr>
        <w:rPr>
          <w:rFonts w:cs="Times New Roman"/>
          <w:szCs w:val="24"/>
          <w:lang w:val="ro-RO"/>
        </w:rPr>
      </w:pPr>
      <w:r w:rsidRPr="00523EF8">
        <w:rPr>
          <w:rFonts w:cs="Times New Roman"/>
          <w:szCs w:val="24"/>
          <w:lang w:val="ro-RO"/>
        </w:rPr>
        <w:t>Repertoriul probei se interpretează din partitură.</w:t>
      </w:r>
    </w:p>
    <w:p w14:paraId="42FDC32F" w14:textId="77777777" w:rsidR="00E437EB" w:rsidRPr="00523EF8" w:rsidRDefault="00E437EB" w:rsidP="00014E7A">
      <w:pPr>
        <w:rPr>
          <w:rFonts w:cs="Times New Roman"/>
          <w:szCs w:val="24"/>
          <w:lang w:val="ro-RO"/>
        </w:rPr>
      </w:pPr>
    </w:p>
    <w:p w14:paraId="5C9AFC15" w14:textId="3EB22F97" w:rsidR="00E630D6" w:rsidRPr="00523EF8" w:rsidRDefault="00601EEC" w:rsidP="00E630D6">
      <w:pPr>
        <w:pStyle w:val="Default"/>
        <w:spacing w:line="360" w:lineRule="auto"/>
        <w:rPr>
          <w:lang w:val="ro-RO"/>
        </w:rPr>
      </w:pPr>
      <w:r w:rsidRPr="00601EEC">
        <w:rPr>
          <w:lang w:val="ro-RO"/>
        </w:rPr>
        <w:t>(2)</w:t>
      </w:r>
      <w:r w:rsidRPr="002351D1">
        <w:rPr>
          <w:lang w:val="ro-RO"/>
        </w:rPr>
        <w:t xml:space="preserve"> </w:t>
      </w:r>
      <w:r w:rsidR="00E630D6" w:rsidRPr="002351D1">
        <w:rPr>
          <w:lang w:val="ro-RO"/>
        </w:rPr>
        <w:t xml:space="preserve">1.2 Recital de arii sau rol de operă </w:t>
      </w:r>
    </w:p>
    <w:p w14:paraId="40C591FD" w14:textId="30453872" w:rsidR="00E630D6" w:rsidRPr="00523EF8" w:rsidRDefault="00E630D6" w:rsidP="00E630D6">
      <w:pPr>
        <w:pStyle w:val="Default"/>
        <w:spacing w:line="360" w:lineRule="auto"/>
        <w:rPr>
          <w:lang w:val="ro-RO"/>
        </w:rPr>
      </w:pPr>
      <w:r w:rsidRPr="00523EF8">
        <w:rPr>
          <w:lang w:val="ro-RO"/>
        </w:rPr>
        <w:t xml:space="preserve">Candidații vor susține un </w:t>
      </w:r>
      <w:r w:rsidR="00014E7A">
        <w:rPr>
          <w:lang w:val="ro-RO"/>
        </w:rPr>
        <w:t xml:space="preserve">rol de operă sau </w:t>
      </w:r>
      <w:r w:rsidRPr="00523EF8">
        <w:rPr>
          <w:lang w:val="ro-RO"/>
        </w:rPr>
        <w:t xml:space="preserve">recital de 6 arii care nu va depăși 30 minute. Repertoriul probei se interpretează din memorie. </w:t>
      </w:r>
    </w:p>
    <w:p w14:paraId="767E6103" w14:textId="77777777" w:rsidR="00E630D6" w:rsidRDefault="00E630D6" w:rsidP="00E630D6">
      <w:pPr>
        <w:pStyle w:val="Default"/>
        <w:spacing w:line="360" w:lineRule="auto"/>
        <w:rPr>
          <w:lang w:val="ro-RO"/>
        </w:rPr>
      </w:pPr>
      <w:r w:rsidRPr="00523EF8">
        <w:rPr>
          <w:lang w:val="ro-RO"/>
        </w:rPr>
        <w:t xml:space="preserve">Comisia de examen își rezervă dreptul de a selecta din lucrările prezentate în recitalul de lied-oratoriu sau recitalul de arii; </w:t>
      </w:r>
    </w:p>
    <w:p w14:paraId="72127461" w14:textId="77777777" w:rsidR="00E437EB" w:rsidRPr="00523EF8" w:rsidRDefault="00E437EB" w:rsidP="00E630D6">
      <w:pPr>
        <w:pStyle w:val="Default"/>
        <w:spacing w:line="360" w:lineRule="auto"/>
        <w:rPr>
          <w:lang w:val="ro-RO"/>
        </w:rPr>
      </w:pPr>
    </w:p>
    <w:p w14:paraId="2861A4C5" w14:textId="1FAB25DC" w:rsidR="00E630D6" w:rsidRDefault="002351D1" w:rsidP="00E90A3E">
      <w:pPr>
        <w:pStyle w:val="Default"/>
        <w:spacing w:line="360" w:lineRule="auto"/>
        <w:jc w:val="both"/>
        <w:rPr>
          <w:lang w:val="ro-RO"/>
        </w:rPr>
      </w:pPr>
      <w:r>
        <w:rPr>
          <w:lang w:val="ro-RO"/>
        </w:rPr>
        <w:t xml:space="preserve">(3) </w:t>
      </w:r>
      <w:r w:rsidR="00E630D6" w:rsidRPr="00523EF8">
        <w:rPr>
          <w:lang w:val="ro-RO"/>
        </w:rPr>
        <w:t>Probele practice, recitalul de lied-oratoriu</w:t>
      </w:r>
      <w:r w:rsidR="00621F91">
        <w:rPr>
          <w:lang w:val="ro-RO"/>
        </w:rPr>
        <w:t xml:space="preserve">, rolul </w:t>
      </w:r>
      <w:r w:rsidR="00E90A3E">
        <w:rPr>
          <w:lang w:val="ro-RO"/>
        </w:rPr>
        <w:t>sau</w:t>
      </w:r>
      <w:r w:rsidR="00E630D6" w:rsidRPr="00523EF8">
        <w:rPr>
          <w:lang w:val="ro-RO"/>
        </w:rPr>
        <w:t xml:space="preserve"> recitalul de arii, vor fi înregistrate în timpul examenului de licență. </w:t>
      </w:r>
      <w:r w:rsidR="00510260">
        <w:rPr>
          <w:lang w:val="ro-RO"/>
        </w:rPr>
        <w:t xml:space="preserve">În cazul în care candidatul a interpretat repertoriul probelor 1.1 și / sau 1.2 într-un spectacol </w:t>
      </w:r>
      <w:r w:rsidR="00B07485">
        <w:rPr>
          <w:lang w:val="ro-RO"/>
        </w:rPr>
        <w:t xml:space="preserve">sau </w:t>
      </w:r>
      <w:r w:rsidR="00510260">
        <w:rPr>
          <w:lang w:val="ro-RO"/>
        </w:rPr>
        <w:t>public</w:t>
      </w:r>
      <w:r w:rsidR="00B07485">
        <w:rPr>
          <w:lang w:val="ro-RO"/>
        </w:rPr>
        <w:t xml:space="preserve"> se poate prezenta la examenul de licență cu imprimarea video </w:t>
      </w:r>
      <w:r w:rsidR="00C051BB">
        <w:rPr>
          <w:lang w:val="ro-RO"/>
        </w:rPr>
        <w:t>a repertoriului realizat vocal și scenic.</w:t>
      </w:r>
    </w:p>
    <w:p w14:paraId="61A02B18" w14:textId="77777777" w:rsidR="00201AD7" w:rsidRDefault="00201AD7" w:rsidP="00201AD7">
      <w:pPr>
        <w:pStyle w:val="Default"/>
        <w:spacing w:line="360" w:lineRule="auto"/>
        <w:rPr>
          <w:lang w:val="ro-RO"/>
        </w:rPr>
      </w:pPr>
    </w:p>
    <w:p w14:paraId="44FAEFF5" w14:textId="5D03FA53" w:rsidR="00E630D6" w:rsidRPr="005F2895" w:rsidRDefault="00E630D6" w:rsidP="00201AD7">
      <w:pPr>
        <w:pStyle w:val="Default"/>
        <w:numPr>
          <w:ilvl w:val="0"/>
          <w:numId w:val="33"/>
        </w:numPr>
        <w:spacing w:line="360" w:lineRule="auto"/>
        <w:rPr>
          <w:lang w:val="ro-RO"/>
        </w:rPr>
      </w:pPr>
      <w:r w:rsidRPr="005F2895">
        <w:rPr>
          <w:lang w:val="ro-RO"/>
        </w:rPr>
        <w:t>Proba 2</w:t>
      </w:r>
      <w:r w:rsidRPr="005F2895">
        <w:rPr>
          <w:i/>
          <w:iCs/>
          <w:lang w:val="ro-RO"/>
        </w:rPr>
        <w:t xml:space="preserve">. </w:t>
      </w:r>
      <w:r w:rsidRPr="005F2895">
        <w:rPr>
          <w:lang w:val="ro-RO"/>
        </w:rPr>
        <w:t xml:space="preserve">Prezentarea și susținerea lucrării de licență </w:t>
      </w:r>
    </w:p>
    <w:p w14:paraId="69D47466" w14:textId="4805D781" w:rsidR="00E630D6" w:rsidRDefault="00E630D6" w:rsidP="00E630D6">
      <w:pPr>
        <w:rPr>
          <w:rFonts w:cs="Times New Roman"/>
          <w:szCs w:val="24"/>
          <w:lang w:val="ro-RO"/>
        </w:rPr>
      </w:pPr>
      <w:r w:rsidRPr="00523EF8">
        <w:rPr>
          <w:rFonts w:cs="Times New Roman"/>
          <w:szCs w:val="24"/>
          <w:lang w:val="ro-RO"/>
        </w:rPr>
        <w:t xml:space="preserve">Candidații vor prezenta o lucrare scrisă de minimum 30 de pagini, ce va cuprinde concepția interpretativă asupra repertoriului prezentat în recitalul de arii. Lucrarea va fi coordonată de un </w:t>
      </w:r>
      <w:r w:rsidR="004F4E90">
        <w:rPr>
          <w:rFonts w:cs="Times New Roman"/>
          <w:szCs w:val="24"/>
          <w:lang w:val="ro-RO"/>
        </w:rPr>
        <w:t>sau două cadre didactice</w:t>
      </w:r>
      <w:r w:rsidRPr="00523EF8">
        <w:rPr>
          <w:rFonts w:cs="Times New Roman"/>
          <w:szCs w:val="24"/>
          <w:lang w:val="ro-RO"/>
        </w:rPr>
        <w:t xml:space="preserve"> având titlul științific de doctor. Aceasta va fi prezentată în format cartonat şi va fi predată într-un exemplar la secretariatul facultății </w:t>
      </w:r>
      <w:r w:rsidR="00DE7523">
        <w:rPr>
          <w:rFonts w:cs="Times New Roman"/>
          <w:szCs w:val="24"/>
          <w:lang w:val="ro-RO"/>
        </w:rPr>
        <w:t xml:space="preserve">până în data de </w:t>
      </w:r>
      <w:r w:rsidR="006F4B0B" w:rsidRPr="006F4B0B">
        <w:rPr>
          <w:rFonts w:cs="Times New Roman"/>
          <w:i/>
          <w:iCs/>
          <w:szCs w:val="24"/>
          <w:lang w:val="ro-RO"/>
        </w:rPr>
        <w:t>31 mai 2024</w:t>
      </w:r>
      <w:r w:rsidRPr="00523EF8">
        <w:rPr>
          <w:rFonts w:cs="Times New Roman"/>
          <w:szCs w:val="24"/>
          <w:lang w:val="ro-RO"/>
        </w:rPr>
        <w:t xml:space="preserve">. Prezentarea lucrării se va face </w:t>
      </w:r>
      <w:r w:rsidRPr="006F4B0B">
        <w:rPr>
          <w:rFonts w:cs="Times New Roman"/>
          <w:i/>
          <w:iCs/>
          <w:szCs w:val="24"/>
          <w:lang w:val="ro-RO"/>
        </w:rPr>
        <w:t>oral</w:t>
      </w:r>
      <w:r w:rsidRPr="00523EF8">
        <w:rPr>
          <w:rFonts w:cs="Times New Roman"/>
          <w:b/>
          <w:bCs/>
          <w:szCs w:val="24"/>
          <w:lang w:val="ro-RO"/>
        </w:rPr>
        <w:t xml:space="preserve"> </w:t>
      </w:r>
      <w:r w:rsidRPr="00523EF8">
        <w:rPr>
          <w:rFonts w:cs="Times New Roman"/>
          <w:szCs w:val="24"/>
          <w:lang w:val="ro-RO"/>
        </w:rPr>
        <w:t>în fața comisiei de licență.</w:t>
      </w:r>
    </w:p>
    <w:p w14:paraId="379A3597" w14:textId="77777777" w:rsidR="00E437EB" w:rsidRDefault="00E437EB" w:rsidP="000F5B37">
      <w:pPr>
        <w:autoSpaceDE w:val="0"/>
        <w:rPr>
          <w:bCs/>
          <w:lang w:val="ro-RO"/>
        </w:rPr>
      </w:pPr>
    </w:p>
    <w:p w14:paraId="6DD15720" w14:textId="03DA5972" w:rsidR="000F5B37" w:rsidRPr="000F13AF" w:rsidRDefault="000F5B37" w:rsidP="000F5B37">
      <w:pPr>
        <w:autoSpaceDE w:val="0"/>
        <w:rPr>
          <w:bCs/>
          <w:lang w:val="ro-RO"/>
        </w:rPr>
      </w:pPr>
      <w:r w:rsidRPr="000F13AF">
        <w:rPr>
          <w:bCs/>
          <w:lang w:val="ro-RO"/>
        </w:rPr>
        <w:t>(</w:t>
      </w:r>
      <w:r w:rsidR="00201AD7">
        <w:rPr>
          <w:bCs/>
          <w:lang w:val="ro-RO"/>
        </w:rPr>
        <w:t>5</w:t>
      </w:r>
      <w:r w:rsidRPr="000F13AF">
        <w:rPr>
          <w:bCs/>
          <w:lang w:val="ro-RO"/>
        </w:rPr>
        <w:t xml:space="preserve">) Criterii de evaluare a </w:t>
      </w:r>
      <w:r w:rsidR="000F13AF" w:rsidRPr="000F13AF">
        <w:rPr>
          <w:bCs/>
          <w:lang w:val="ro-RO"/>
        </w:rPr>
        <w:t>lucrării de licență</w:t>
      </w:r>
    </w:p>
    <w:p w14:paraId="130852C0" w14:textId="77777777" w:rsidR="000F5B37" w:rsidRPr="00915D47" w:rsidRDefault="000F5B37" w:rsidP="000F5B37">
      <w:pPr>
        <w:rPr>
          <w:lang w:val="ro-RO"/>
        </w:rPr>
      </w:pPr>
      <w:r w:rsidRPr="00915D47">
        <w:rPr>
          <w:lang w:val="ro-RO"/>
        </w:rPr>
        <w:t>1. Importanţa /</w:t>
      </w:r>
      <w:r>
        <w:rPr>
          <w:lang w:val="ro-RO"/>
        </w:rPr>
        <w:t xml:space="preserve"> </w:t>
      </w:r>
      <w:r w:rsidRPr="00915D47">
        <w:rPr>
          <w:lang w:val="ro-RO"/>
        </w:rPr>
        <w:t>actualitatea</w:t>
      </w:r>
      <w:r>
        <w:rPr>
          <w:lang w:val="ro-RO"/>
        </w:rPr>
        <w:t xml:space="preserve"> </w:t>
      </w:r>
      <w:r w:rsidRPr="00915D47">
        <w:rPr>
          <w:lang w:val="ro-RO"/>
        </w:rPr>
        <w:t>/</w:t>
      </w:r>
      <w:r>
        <w:rPr>
          <w:lang w:val="ro-RO"/>
        </w:rPr>
        <w:t xml:space="preserve"> </w:t>
      </w:r>
      <w:r w:rsidRPr="00915D47">
        <w:rPr>
          <w:lang w:val="ro-RO"/>
        </w:rPr>
        <w:t>dificultatea temei abordate, numărul de pagini</w:t>
      </w:r>
    </w:p>
    <w:p w14:paraId="415B476C" w14:textId="77777777" w:rsidR="000F5B37" w:rsidRPr="00915D47" w:rsidRDefault="000F5B37" w:rsidP="000F5B37">
      <w:pPr>
        <w:rPr>
          <w:lang w:val="ro-RO"/>
        </w:rPr>
      </w:pPr>
      <w:r w:rsidRPr="00915D47">
        <w:rPr>
          <w:lang w:val="ro-RO"/>
        </w:rPr>
        <w:t>2. Fundamentarea teoretică, cantitatea și calitatea bibliografiei</w:t>
      </w:r>
    </w:p>
    <w:p w14:paraId="65CFD27F" w14:textId="77777777" w:rsidR="000F5B37" w:rsidRPr="00915D47" w:rsidRDefault="000F5B37" w:rsidP="000F5B37">
      <w:pPr>
        <w:rPr>
          <w:lang w:val="ro-RO"/>
        </w:rPr>
      </w:pPr>
      <w:r w:rsidRPr="00915D47">
        <w:rPr>
          <w:lang w:val="ro-RO"/>
        </w:rPr>
        <w:t>3. Prelucrarea şi interpretarea faptelor</w:t>
      </w:r>
    </w:p>
    <w:p w14:paraId="70CB514A" w14:textId="77777777" w:rsidR="000F5B37" w:rsidRPr="00915D47" w:rsidRDefault="000F5B37" w:rsidP="000F5B37">
      <w:pPr>
        <w:rPr>
          <w:lang w:val="ro-RO"/>
        </w:rPr>
      </w:pPr>
      <w:r w:rsidRPr="00915D47">
        <w:rPr>
          <w:lang w:val="ro-RO"/>
        </w:rPr>
        <w:t>4. Structura lucrării, corectitudinea şi claritatea prezentării obiectivelor şi a rezultatelor cercetării</w:t>
      </w:r>
    </w:p>
    <w:p w14:paraId="42FA6717" w14:textId="77777777" w:rsidR="000F5B37" w:rsidRPr="00915D47" w:rsidRDefault="000F5B37" w:rsidP="000F5B37">
      <w:pPr>
        <w:rPr>
          <w:lang w:val="ro-RO"/>
        </w:rPr>
      </w:pPr>
      <w:r w:rsidRPr="00915D47">
        <w:rPr>
          <w:lang w:val="ro-RO"/>
        </w:rPr>
        <w:t>5. Contribuţii personale</w:t>
      </w:r>
    </w:p>
    <w:p w14:paraId="1B51A3B7" w14:textId="77777777" w:rsidR="000F5B37" w:rsidRPr="00915D47" w:rsidRDefault="000F5B37" w:rsidP="000F5B37">
      <w:pPr>
        <w:rPr>
          <w:lang w:val="ro-RO"/>
        </w:rPr>
      </w:pPr>
      <w:r w:rsidRPr="00915D47">
        <w:rPr>
          <w:lang w:val="ro-RO"/>
        </w:rPr>
        <w:t>6. Respectarea normelor de redactare academică</w:t>
      </w:r>
    </w:p>
    <w:p w14:paraId="26026C76" w14:textId="77777777" w:rsidR="000F5B37" w:rsidRDefault="000F5B37" w:rsidP="000F5B37">
      <w:pPr>
        <w:rPr>
          <w:lang w:val="ro-RO"/>
        </w:rPr>
      </w:pPr>
      <w:r w:rsidRPr="00915D47">
        <w:rPr>
          <w:lang w:val="ro-RO"/>
        </w:rPr>
        <w:t>7. Stil, calitatea exprimării, utilizarea adecvată a terminologiei de specialitate</w:t>
      </w:r>
    </w:p>
    <w:p w14:paraId="4607C18F" w14:textId="77777777" w:rsidR="000F5B37" w:rsidRPr="00915D47" w:rsidRDefault="000F5B37" w:rsidP="000F5B37">
      <w:pPr>
        <w:rPr>
          <w:lang w:val="ro-RO"/>
        </w:rPr>
      </w:pPr>
      <w:r>
        <w:rPr>
          <w:lang w:val="ro-RO"/>
        </w:rPr>
        <w:t>8. Originalitatea susținerii concepției interpretative a personajului / personajelor</w:t>
      </w:r>
    </w:p>
    <w:p w14:paraId="32996ADC" w14:textId="77777777" w:rsidR="000F5B37" w:rsidRPr="00915D47" w:rsidRDefault="000F5B37" w:rsidP="000F5B37">
      <w:pPr>
        <w:autoSpaceDE w:val="0"/>
        <w:rPr>
          <w:b/>
          <w:lang w:val="ro-RO"/>
        </w:rPr>
      </w:pPr>
    </w:p>
    <w:p w14:paraId="42A54094" w14:textId="7F93BF7E" w:rsidR="000F5B37" w:rsidRPr="004F2103" w:rsidRDefault="00E75612" w:rsidP="000F5B37">
      <w:pPr>
        <w:autoSpaceDE w:val="0"/>
        <w:rPr>
          <w:bCs/>
          <w:lang w:val="ro-RO"/>
        </w:rPr>
      </w:pPr>
      <w:r w:rsidRPr="004F2103">
        <w:rPr>
          <w:bCs/>
          <w:lang w:val="ro-RO"/>
        </w:rPr>
        <w:t>(</w:t>
      </w:r>
      <w:r w:rsidR="00201AD7">
        <w:rPr>
          <w:bCs/>
          <w:lang w:val="ro-RO"/>
        </w:rPr>
        <w:t>6</w:t>
      </w:r>
      <w:r w:rsidRPr="004F2103">
        <w:rPr>
          <w:bCs/>
          <w:lang w:val="ro-RO"/>
        </w:rPr>
        <w:t xml:space="preserve">) Criterii de evaluare a prezentării și susținerii </w:t>
      </w:r>
      <w:r w:rsidR="004F2103" w:rsidRPr="004F2103">
        <w:rPr>
          <w:bCs/>
          <w:lang w:val="ro-RO"/>
        </w:rPr>
        <w:t>lucrării de licență</w:t>
      </w:r>
    </w:p>
    <w:p w14:paraId="58AB529E" w14:textId="77777777" w:rsidR="000F5B37" w:rsidRPr="00915D47" w:rsidRDefault="000F5B37" w:rsidP="000F5B37">
      <w:pPr>
        <w:autoSpaceDE w:val="0"/>
        <w:rPr>
          <w:lang w:val="ro-RO"/>
        </w:rPr>
      </w:pPr>
      <w:r w:rsidRPr="00915D47">
        <w:rPr>
          <w:lang w:val="ro-RO"/>
        </w:rPr>
        <w:t>1. Corelaţia dintre conţinutul lucrării şi prezentarea acesteia</w:t>
      </w:r>
    </w:p>
    <w:p w14:paraId="3F8D63F8" w14:textId="77777777" w:rsidR="000F5B37" w:rsidRPr="00915D47" w:rsidRDefault="000F5B37" w:rsidP="000F5B37">
      <w:pPr>
        <w:autoSpaceDE w:val="0"/>
        <w:rPr>
          <w:lang w:val="ro-RO"/>
        </w:rPr>
      </w:pPr>
      <w:r w:rsidRPr="00915D47">
        <w:rPr>
          <w:lang w:val="ro-RO"/>
        </w:rPr>
        <w:t>2. Calitatea exprimării, persuasiunea prezentării</w:t>
      </w:r>
    </w:p>
    <w:p w14:paraId="2E410280" w14:textId="77777777" w:rsidR="000F5B37" w:rsidRPr="00915D47" w:rsidRDefault="000F5B37" w:rsidP="000F5B37">
      <w:pPr>
        <w:autoSpaceDE w:val="0"/>
        <w:rPr>
          <w:lang w:val="ro-RO"/>
        </w:rPr>
      </w:pPr>
      <w:r w:rsidRPr="00915D47">
        <w:rPr>
          <w:lang w:val="ro-RO"/>
        </w:rPr>
        <w:t>3. Utilizarea mijloacelor şi materialelor exemplificative</w:t>
      </w:r>
    </w:p>
    <w:p w14:paraId="0F09C770" w14:textId="77777777" w:rsidR="000F5B37" w:rsidRDefault="000F5B37" w:rsidP="000F5B37">
      <w:pPr>
        <w:jc w:val="left"/>
        <w:rPr>
          <w:lang w:val="ro-RO"/>
        </w:rPr>
      </w:pPr>
      <w:r w:rsidRPr="00915D47">
        <w:rPr>
          <w:lang w:val="ro-RO"/>
        </w:rPr>
        <w:t>4. Capacitatea de a răspunde la întrebările comisiei şi a publicului</w:t>
      </w:r>
    </w:p>
    <w:p w14:paraId="6EC6F84B" w14:textId="77777777" w:rsidR="00201AD7" w:rsidRPr="00915D47" w:rsidRDefault="00201AD7" w:rsidP="000F5B37">
      <w:pPr>
        <w:jc w:val="left"/>
        <w:rPr>
          <w:lang w:val="ro-RO"/>
        </w:rPr>
      </w:pPr>
    </w:p>
    <w:p w14:paraId="06C1DE55" w14:textId="2E1AAADB" w:rsidR="00A01542" w:rsidRDefault="00A01542" w:rsidP="00A01542">
      <w:pPr>
        <w:autoSpaceDE w:val="0"/>
        <w:rPr>
          <w:lang w:val="ro-RO"/>
        </w:rPr>
      </w:pPr>
      <w:r>
        <w:rPr>
          <w:lang w:val="ro-RO"/>
        </w:rPr>
        <w:t>(</w:t>
      </w:r>
      <w:r w:rsidR="00830545">
        <w:rPr>
          <w:lang w:val="ro-RO"/>
        </w:rPr>
        <w:t>7</w:t>
      </w:r>
      <w:r>
        <w:rPr>
          <w:lang w:val="ro-RO"/>
        </w:rPr>
        <w:t xml:space="preserve">) </w:t>
      </w:r>
      <w:r w:rsidRPr="00915D47">
        <w:rPr>
          <w:lang w:val="ro-RO"/>
        </w:rPr>
        <w:t>Nota finală a lucrării de licenţă va rezulta din:</w:t>
      </w:r>
    </w:p>
    <w:p w14:paraId="52DE89BC" w14:textId="51F7150A" w:rsidR="00042E8D" w:rsidRDefault="00DC4C50" w:rsidP="00A01542">
      <w:pPr>
        <w:autoSpaceDE w:val="0"/>
        <w:rPr>
          <w:lang w:val="ro-RO"/>
        </w:rPr>
      </w:pPr>
      <w:r>
        <w:rPr>
          <w:lang w:val="ro-RO"/>
        </w:rPr>
        <w:t>Proba 1 = 50%</w:t>
      </w:r>
    </w:p>
    <w:p w14:paraId="43BF688F" w14:textId="77D0DC98" w:rsidR="00E20A69" w:rsidRPr="00750D30" w:rsidRDefault="00E20A69" w:rsidP="00750D30">
      <w:pPr>
        <w:pStyle w:val="ListParagraph"/>
        <w:numPr>
          <w:ilvl w:val="0"/>
          <w:numId w:val="32"/>
        </w:numPr>
        <w:autoSpaceDE w:val="0"/>
        <w:rPr>
          <w:lang w:val="ro-RO"/>
        </w:rPr>
      </w:pPr>
      <w:r w:rsidRPr="00750D30">
        <w:rPr>
          <w:lang w:val="ro-RO"/>
        </w:rPr>
        <w:t xml:space="preserve">Proba 1.1 = </w:t>
      </w:r>
      <w:r w:rsidR="00750D30" w:rsidRPr="00750D30">
        <w:rPr>
          <w:lang w:val="ro-RO"/>
        </w:rPr>
        <w:t>50%</w:t>
      </w:r>
    </w:p>
    <w:p w14:paraId="30FABD61" w14:textId="6F1D2A82" w:rsidR="00750D30" w:rsidRPr="00750D30" w:rsidRDefault="00750D30" w:rsidP="00750D30">
      <w:pPr>
        <w:pStyle w:val="ListParagraph"/>
        <w:numPr>
          <w:ilvl w:val="0"/>
          <w:numId w:val="32"/>
        </w:numPr>
        <w:autoSpaceDE w:val="0"/>
        <w:rPr>
          <w:lang w:val="ro-RO"/>
        </w:rPr>
      </w:pPr>
      <w:r w:rsidRPr="00750D30">
        <w:rPr>
          <w:lang w:val="ro-RO"/>
        </w:rPr>
        <w:t>Proba 1.2 = 50%</w:t>
      </w:r>
    </w:p>
    <w:p w14:paraId="022858D4" w14:textId="0E8533CF" w:rsidR="00DC4C50" w:rsidRPr="00915D47" w:rsidRDefault="00DC4C50" w:rsidP="00A01542">
      <w:pPr>
        <w:autoSpaceDE w:val="0"/>
        <w:rPr>
          <w:lang w:val="ro-RO"/>
        </w:rPr>
      </w:pPr>
      <w:r>
        <w:rPr>
          <w:lang w:val="ro-RO"/>
        </w:rPr>
        <w:t>Proba 2 = 50</w:t>
      </w:r>
      <w:r w:rsidR="00E20A69">
        <w:rPr>
          <w:lang w:val="ro-RO"/>
        </w:rPr>
        <w:t>%</w:t>
      </w:r>
    </w:p>
    <w:p w14:paraId="567B1D79" w14:textId="3762F1AB" w:rsidR="00A01542" w:rsidRPr="00E75612" w:rsidRDefault="00A01542" w:rsidP="00A01542">
      <w:pPr>
        <w:pStyle w:val="ListParagraph"/>
        <w:numPr>
          <w:ilvl w:val="0"/>
          <w:numId w:val="31"/>
        </w:numPr>
        <w:autoSpaceDE w:val="0"/>
        <w:rPr>
          <w:lang w:val="ro-RO"/>
        </w:rPr>
      </w:pPr>
      <w:r w:rsidRPr="00E75612">
        <w:rPr>
          <w:lang w:val="ro-RO"/>
        </w:rPr>
        <w:t xml:space="preserve">aprecierea lucrării sub aspectul conținutului și standardelor de redactare: </w:t>
      </w:r>
      <w:r w:rsidR="00F71BB5">
        <w:rPr>
          <w:lang w:val="ro-RO"/>
        </w:rPr>
        <w:t>70</w:t>
      </w:r>
      <w:r w:rsidRPr="00E75612">
        <w:rPr>
          <w:lang w:val="ro-RO"/>
        </w:rPr>
        <w:t>%</w:t>
      </w:r>
    </w:p>
    <w:p w14:paraId="4C268672" w14:textId="060899AE" w:rsidR="00A01542" w:rsidRPr="00E75612" w:rsidRDefault="00A01542" w:rsidP="00A01542">
      <w:pPr>
        <w:pStyle w:val="ListParagraph"/>
        <w:numPr>
          <w:ilvl w:val="0"/>
          <w:numId w:val="31"/>
        </w:numPr>
        <w:autoSpaceDE w:val="0"/>
        <w:rPr>
          <w:lang w:val="ro-RO"/>
        </w:rPr>
      </w:pPr>
      <w:r w:rsidRPr="00E75612">
        <w:rPr>
          <w:lang w:val="ro-RO"/>
        </w:rPr>
        <w:t>prezentarea şi susţinerea lucrării: 3</w:t>
      </w:r>
      <w:r w:rsidR="00F71BB5">
        <w:rPr>
          <w:lang w:val="ro-RO"/>
        </w:rPr>
        <w:t>0</w:t>
      </w:r>
      <w:r w:rsidRPr="00E75612">
        <w:rPr>
          <w:lang w:val="ro-RO"/>
        </w:rPr>
        <w:t>%.</w:t>
      </w:r>
    </w:p>
    <w:p w14:paraId="16DCD9FF" w14:textId="0488C497" w:rsidR="007709AB" w:rsidRPr="00915D47" w:rsidRDefault="007709AB" w:rsidP="00B06037">
      <w:pPr>
        <w:pStyle w:val="Heading1"/>
        <w:rPr>
          <w:b/>
          <w:iCs/>
          <w:lang w:val="ro-RO"/>
        </w:rPr>
      </w:pPr>
      <w:r w:rsidRPr="00915D47">
        <w:rPr>
          <w:b/>
          <w:iCs/>
          <w:lang w:val="ro-RO"/>
        </w:rPr>
        <w:t>Art. 4</w:t>
      </w:r>
    </w:p>
    <w:p w14:paraId="659C6C3B" w14:textId="77777777" w:rsidR="00633445" w:rsidRPr="00915D47" w:rsidRDefault="007709AB" w:rsidP="003104D2">
      <w:pPr>
        <w:pStyle w:val="ListParagraph"/>
        <w:numPr>
          <w:ilvl w:val="0"/>
          <w:numId w:val="27"/>
        </w:numPr>
        <w:spacing w:line="276" w:lineRule="auto"/>
        <w:rPr>
          <w:lang w:val="ro-RO"/>
        </w:rPr>
      </w:pPr>
      <w:r w:rsidRPr="00915D47">
        <w:rPr>
          <w:lang w:val="ro-RO"/>
        </w:rPr>
        <w:t>P</w:t>
      </w:r>
      <w:r w:rsidR="007D1691" w:rsidRPr="00915D47">
        <w:rPr>
          <w:lang w:val="ro-RO"/>
        </w:rPr>
        <w:t>rezentarea şi susţinerea lucrării de licență</w:t>
      </w:r>
      <w:r w:rsidR="007D1691" w:rsidRPr="00915D47">
        <w:rPr>
          <w:b/>
          <w:lang w:val="ro-RO"/>
        </w:rPr>
        <w:t xml:space="preserve"> </w:t>
      </w:r>
      <w:r w:rsidR="009E7EE3" w:rsidRPr="00915D47">
        <w:rPr>
          <w:lang w:val="ro-RO"/>
        </w:rPr>
        <w:t xml:space="preserve">(proba 2) </w:t>
      </w:r>
      <w:r w:rsidR="007D1691" w:rsidRPr="00915D47">
        <w:rPr>
          <w:lang w:val="ro-RO"/>
        </w:rPr>
        <w:t xml:space="preserve">se </w:t>
      </w:r>
      <w:r w:rsidR="009E7EE3" w:rsidRPr="00915D47">
        <w:rPr>
          <w:lang w:val="ro-RO"/>
        </w:rPr>
        <w:t xml:space="preserve">desfășoară după </w:t>
      </w:r>
      <w:r w:rsidR="00DF5A4C" w:rsidRPr="00915D47">
        <w:rPr>
          <w:lang w:val="ro-RO"/>
        </w:rPr>
        <w:t xml:space="preserve">promovarea probei 1. </w:t>
      </w:r>
    </w:p>
    <w:p w14:paraId="4917C28E" w14:textId="77777777" w:rsidR="00633445" w:rsidRPr="00915D47" w:rsidRDefault="009E7EE3" w:rsidP="003104D2">
      <w:pPr>
        <w:pStyle w:val="ListParagraph"/>
        <w:numPr>
          <w:ilvl w:val="0"/>
          <w:numId w:val="27"/>
        </w:numPr>
        <w:spacing w:line="276" w:lineRule="auto"/>
        <w:rPr>
          <w:lang w:val="ro-RO"/>
        </w:rPr>
      </w:pPr>
      <w:r w:rsidRPr="00915D47">
        <w:rPr>
          <w:lang w:val="ro-RO"/>
        </w:rPr>
        <w:t>Fiecărui absolvent i se vor aloca cel puțin 10 minute pentru prezent</w:t>
      </w:r>
      <w:r w:rsidR="00DF5A4C" w:rsidRPr="00915D47">
        <w:rPr>
          <w:lang w:val="ro-RO"/>
        </w:rPr>
        <w:t>area lucrării de licență</w:t>
      </w:r>
      <w:r w:rsidRPr="00915D47">
        <w:rPr>
          <w:lang w:val="ro-RO"/>
        </w:rPr>
        <w:t xml:space="preserve"> și 5 minute pentru a răspunde întrebărilor comisiei de examen. </w:t>
      </w:r>
    </w:p>
    <w:p w14:paraId="414A4AA7" w14:textId="41AB8A17" w:rsidR="009E7EE3" w:rsidRPr="00915D47" w:rsidRDefault="006746F3" w:rsidP="003104D2">
      <w:pPr>
        <w:pStyle w:val="ListParagraph"/>
        <w:numPr>
          <w:ilvl w:val="0"/>
          <w:numId w:val="27"/>
        </w:numPr>
        <w:spacing w:line="276" w:lineRule="auto"/>
        <w:rPr>
          <w:lang w:val="ro-RO"/>
        </w:rPr>
      </w:pPr>
      <w:r w:rsidRPr="00915D47">
        <w:rPr>
          <w:lang w:val="ro-RO"/>
        </w:rPr>
        <w:t xml:space="preserve">Nota pentru lucrarea de </w:t>
      </w:r>
      <w:r w:rsidR="00BF4BB4" w:rsidRPr="00915D47">
        <w:rPr>
          <w:lang w:val="ro-RO"/>
        </w:rPr>
        <w:t>licență</w:t>
      </w:r>
      <w:r w:rsidRPr="00915D47">
        <w:rPr>
          <w:lang w:val="ro-RO"/>
        </w:rPr>
        <w:t xml:space="preserve"> se acordă de comisia de examen, pe baza susținerii în plenul comisiei.</w:t>
      </w:r>
    </w:p>
    <w:p w14:paraId="2B7242AE" w14:textId="1B1A7A09" w:rsidR="008938D0" w:rsidRPr="00915D47" w:rsidRDefault="008938D0" w:rsidP="00B06037">
      <w:pPr>
        <w:pStyle w:val="Heading1"/>
        <w:rPr>
          <w:b/>
          <w:lang w:val="ro-RO"/>
        </w:rPr>
      </w:pPr>
      <w:r w:rsidRPr="00915D47">
        <w:rPr>
          <w:b/>
          <w:lang w:val="ro-RO"/>
        </w:rPr>
        <w:t>Art. 5</w:t>
      </w:r>
    </w:p>
    <w:p w14:paraId="60EAAFE3" w14:textId="4A01C12E" w:rsidR="001B2CBE" w:rsidRPr="00915D47" w:rsidRDefault="00DF5A4C" w:rsidP="003104D2">
      <w:pPr>
        <w:pStyle w:val="ListParagraph"/>
        <w:numPr>
          <w:ilvl w:val="0"/>
          <w:numId w:val="28"/>
        </w:numPr>
        <w:spacing w:line="276" w:lineRule="auto"/>
        <w:rPr>
          <w:lang w:val="ro-RO"/>
        </w:rPr>
      </w:pPr>
      <w:bookmarkStart w:id="0" w:name="_Hlk57010929"/>
      <w:r w:rsidRPr="00915D47">
        <w:rPr>
          <w:lang w:val="ro-RO"/>
        </w:rPr>
        <w:t>Lucrările de licenţă</w:t>
      </w:r>
      <w:r w:rsidR="003A2C6B" w:rsidRPr="00915D47">
        <w:rPr>
          <w:lang w:val="ro-RO"/>
        </w:rPr>
        <w:t xml:space="preserve"> trebuie să respecte criteriile de formă și de conținut </w:t>
      </w:r>
      <w:r w:rsidR="00BC3328" w:rsidRPr="00915D47">
        <w:rPr>
          <w:lang w:val="ro-RO"/>
        </w:rPr>
        <w:t xml:space="preserve">stabilite </w:t>
      </w:r>
      <w:r w:rsidR="00E22815">
        <w:rPr>
          <w:lang w:val="ro-RO"/>
        </w:rPr>
        <w:t xml:space="preserve">în </w:t>
      </w:r>
      <w:r w:rsidR="00DA6F42" w:rsidRPr="00915D47">
        <w:rPr>
          <w:lang w:val="ro-RO"/>
        </w:rPr>
        <w:t>ghid</w:t>
      </w:r>
      <w:r w:rsidR="00E22815">
        <w:rPr>
          <w:lang w:val="ro-RO"/>
        </w:rPr>
        <w:t>urile proprii</w:t>
      </w:r>
      <w:r w:rsidR="00DA6F42" w:rsidRPr="00915D47">
        <w:rPr>
          <w:lang w:val="ro-RO"/>
        </w:rPr>
        <w:t xml:space="preserve"> </w:t>
      </w:r>
      <w:r w:rsidR="00E22815">
        <w:rPr>
          <w:lang w:val="ro-RO"/>
        </w:rPr>
        <w:t>ale</w:t>
      </w:r>
      <w:r w:rsidR="00831BE2" w:rsidRPr="00915D47">
        <w:rPr>
          <w:lang w:val="ro-RO"/>
        </w:rPr>
        <w:t xml:space="preserve"> </w:t>
      </w:r>
      <w:r w:rsidR="00E22815">
        <w:rPr>
          <w:lang w:val="ro-RO"/>
        </w:rPr>
        <w:t xml:space="preserve">programelor de studiu, </w:t>
      </w:r>
      <w:r w:rsidR="00DA6F42" w:rsidRPr="00915D47">
        <w:rPr>
          <w:lang w:val="ro-RO"/>
        </w:rPr>
        <w:t>aprobat</w:t>
      </w:r>
      <w:r w:rsidR="00E22815">
        <w:rPr>
          <w:lang w:val="ro-RO"/>
        </w:rPr>
        <w:t>e</w:t>
      </w:r>
      <w:r w:rsidR="00DA6F42" w:rsidRPr="00915D47">
        <w:rPr>
          <w:lang w:val="ro-RO"/>
        </w:rPr>
        <w:t xml:space="preserve"> de Consiliul facultății. </w:t>
      </w:r>
      <w:bookmarkEnd w:id="0"/>
    </w:p>
    <w:p w14:paraId="4F63E1E0" w14:textId="2D90B319" w:rsidR="001B2CBE" w:rsidRPr="00915D47" w:rsidRDefault="008938D0" w:rsidP="003104D2">
      <w:pPr>
        <w:pStyle w:val="ListParagraph"/>
        <w:numPr>
          <w:ilvl w:val="0"/>
          <w:numId w:val="28"/>
        </w:numPr>
        <w:spacing w:line="276" w:lineRule="auto"/>
        <w:rPr>
          <w:lang w:val="ro-RO"/>
        </w:rPr>
      </w:pPr>
      <w:r w:rsidRPr="00915D47">
        <w:rPr>
          <w:lang w:val="ro-RO"/>
        </w:rPr>
        <w:t>Coordonatorii lucrărilor de licenţă</w:t>
      </w:r>
      <w:r w:rsidR="00DF5A4C" w:rsidRPr="00915D47">
        <w:rPr>
          <w:lang w:val="ro-RO"/>
        </w:rPr>
        <w:t xml:space="preserve"> </w:t>
      </w:r>
      <w:r w:rsidRPr="00915D47">
        <w:rPr>
          <w:lang w:val="ro-RO"/>
        </w:rPr>
        <w:t>răspund în solidar cu autorii acestora de asigurarea originalităţii conţinutului acestora.</w:t>
      </w:r>
    </w:p>
    <w:p w14:paraId="21C27770" w14:textId="77777777" w:rsidR="001B2CBE" w:rsidRPr="00915D47" w:rsidRDefault="008938D0" w:rsidP="003104D2">
      <w:pPr>
        <w:pStyle w:val="ListParagraph"/>
        <w:numPr>
          <w:ilvl w:val="0"/>
          <w:numId w:val="28"/>
        </w:numPr>
        <w:spacing w:line="276" w:lineRule="auto"/>
        <w:rPr>
          <w:lang w:val="ro-RO"/>
        </w:rPr>
      </w:pPr>
      <w:r w:rsidRPr="00915D47">
        <w:rPr>
          <w:lang w:val="ro-RO"/>
        </w:rPr>
        <w:t>Verificarea antiplagiat va fi realizată de către biblioteca universitară, la solicitarea absolvent</w:t>
      </w:r>
      <w:r w:rsidR="003A2C6B" w:rsidRPr="00915D47">
        <w:rPr>
          <w:lang w:val="ro-RO"/>
        </w:rPr>
        <w:t>ului</w:t>
      </w:r>
      <w:r w:rsidRPr="00915D47">
        <w:rPr>
          <w:lang w:val="ro-RO"/>
        </w:rPr>
        <w:t>.</w:t>
      </w:r>
    </w:p>
    <w:p w14:paraId="1BFD16C9" w14:textId="2ABFF90F" w:rsidR="008938D0" w:rsidRPr="00915D47" w:rsidRDefault="008938D0" w:rsidP="003104D2">
      <w:pPr>
        <w:pStyle w:val="ListParagraph"/>
        <w:numPr>
          <w:ilvl w:val="0"/>
          <w:numId w:val="28"/>
        </w:numPr>
        <w:spacing w:line="276" w:lineRule="auto"/>
        <w:rPr>
          <w:lang w:val="ro-RO"/>
        </w:rPr>
      </w:pPr>
      <w:r w:rsidRPr="00915D47">
        <w:rPr>
          <w:lang w:val="ro-RO"/>
        </w:rPr>
        <w:t>Coeficientul de similaritate („similarity index”) nu poate depăși 20%, iar absolventul va anexa la lucrarea sa raportul de antiplagiat semnat de conducătorul științific al lucrării.</w:t>
      </w:r>
    </w:p>
    <w:p w14:paraId="12BDFAF6" w14:textId="5D806066" w:rsidR="003A2C6B" w:rsidRPr="00915D47" w:rsidRDefault="003A2C6B" w:rsidP="00B06037">
      <w:pPr>
        <w:pStyle w:val="Heading1"/>
        <w:rPr>
          <w:b/>
          <w:lang w:val="ro-RO"/>
        </w:rPr>
      </w:pPr>
      <w:r w:rsidRPr="00915D47">
        <w:rPr>
          <w:b/>
          <w:lang w:val="ro-RO"/>
        </w:rPr>
        <w:t>Art. 6</w:t>
      </w:r>
    </w:p>
    <w:p w14:paraId="36FE41DD" w14:textId="77777777" w:rsidR="001B2CBE" w:rsidRPr="00915D47" w:rsidRDefault="00506ED2" w:rsidP="003104D2">
      <w:pPr>
        <w:pStyle w:val="ListParagraph"/>
        <w:numPr>
          <w:ilvl w:val="0"/>
          <w:numId w:val="29"/>
        </w:numPr>
        <w:spacing w:line="276" w:lineRule="auto"/>
        <w:rPr>
          <w:lang w:val="ro-RO"/>
        </w:rPr>
      </w:pPr>
      <w:r w:rsidRPr="00915D47">
        <w:rPr>
          <w:lang w:val="ro-RO"/>
        </w:rPr>
        <w:t>Media unei probe se calculează ca medie aritmetică a notelor membrilor comisiei de</w:t>
      </w:r>
      <w:r w:rsidR="004F6B88" w:rsidRPr="00915D47">
        <w:rPr>
          <w:lang w:val="ro-RO"/>
        </w:rPr>
        <w:t xml:space="preserve"> examen.</w:t>
      </w:r>
    </w:p>
    <w:p w14:paraId="3E98756A" w14:textId="79DD28BD" w:rsidR="001B2CBE" w:rsidRPr="00915D47" w:rsidRDefault="00506ED2" w:rsidP="003104D2">
      <w:pPr>
        <w:pStyle w:val="ListParagraph"/>
        <w:numPr>
          <w:ilvl w:val="0"/>
          <w:numId w:val="29"/>
        </w:numPr>
        <w:spacing w:line="276" w:lineRule="auto"/>
        <w:rPr>
          <w:lang w:val="ro-RO"/>
        </w:rPr>
      </w:pPr>
      <w:r w:rsidRPr="00915D47">
        <w:rPr>
          <w:lang w:val="ro-RO"/>
        </w:rPr>
        <w:t>Media examenului de licență se calculează ca medie aritmetică a rezultatelor probelor de examen.</w:t>
      </w:r>
    </w:p>
    <w:p w14:paraId="282C574D" w14:textId="77777777" w:rsidR="001B2CBE" w:rsidRPr="00915D47" w:rsidRDefault="004F6B88" w:rsidP="003104D2">
      <w:pPr>
        <w:pStyle w:val="ListParagraph"/>
        <w:numPr>
          <w:ilvl w:val="0"/>
          <w:numId w:val="29"/>
        </w:numPr>
        <w:spacing w:line="276" w:lineRule="auto"/>
        <w:rPr>
          <w:lang w:val="ro-RO"/>
        </w:rPr>
      </w:pPr>
      <w:r w:rsidRPr="00915D47">
        <w:rPr>
          <w:lang w:val="ro-RO"/>
        </w:rPr>
        <w:t>Media unei probe și media examenului de licență se determină cu două zecimale, fără rotunjire.</w:t>
      </w:r>
    </w:p>
    <w:p w14:paraId="4B9F23D9" w14:textId="77777777" w:rsidR="001B2CBE" w:rsidRPr="00915D47" w:rsidRDefault="004F6B88" w:rsidP="003104D2">
      <w:pPr>
        <w:pStyle w:val="ListParagraph"/>
        <w:numPr>
          <w:ilvl w:val="0"/>
          <w:numId w:val="29"/>
        </w:numPr>
        <w:spacing w:line="276" w:lineRule="auto"/>
        <w:rPr>
          <w:lang w:val="ro-RO"/>
        </w:rPr>
      </w:pPr>
      <w:r w:rsidRPr="00915D47">
        <w:rPr>
          <w:lang w:val="ro-RO"/>
        </w:rPr>
        <w:lastRenderedPageBreak/>
        <w:t>Notele membrilor comisiei de examen sunt note întregi de la 1 la 10.</w:t>
      </w:r>
    </w:p>
    <w:p w14:paraId="57FB2F3D" w14:textId="34F4EC52" w:rsidR="004F6B88" w:rsidRPr="00915D47" w:rsidRDefault="006746F3" w:rsidP="003104D2">
      <w:pPr>
        <w:pStyle w:val="ListParagraph"/>
        <w:numPr>
          <w:ilvl w:val="0"/>
          <w:numId w:val="29"/>
        </w:numPr>
        <w:spacing w:line="276" w:lineRule="auto"/>
        <w:rPr>
          <w:lang w:val="ro-RO"/>
        </w:rPr>
      </w:pPr>
      <w:r w:rsidRPr="00915D47">
        <w:rPr>
          <w:lang w:val="ro-RO"/>
        </w:rPr>
        <w:t>Examenul de licență se consideră promovat dacă probele componente sunt promovate,</w:t>
      </w:r>
      <w:r w:rsidR="00A66FBB" w:rsidRPr="00915D47">
        <w:rPr>
          <w:lang w:val="ro-RO"/>
        </w:rPr>
        <w:t xml:space="preserve"> iar media examenului este de cel puțin 6,00. O probă a examenului de licență se consideră promovată, dacă media </w:t>
      </w:r>
      <w:r w:rsidRPr="00915D47">
        <w:rPr>
          <w:lang w:val="ro-RO"/>
        </w:rPr>
        <w:t>probei este cel puțin 5,00.</w:t>
      </w:r>
    </w:p>
    <w:p w14:paraId="2B674574" w14:textId="66581339" w:rsidR="00C1764D" w:rsidRPr="00915D47" w:rsidRDefault="00C1764D" w:rsidP="00E437EB">
      <w:pPr>
        <w:pStyle w:val="Heading1"/>
        <w:rPr>
          <w:b/>
          <w:lang w:val="ro-RO"/>
        </w:rPr>
      </w:pPr>
      <w:r w:rsidRPr="00915D47">
        <w:rPr>
          <w:b/>
          <w:lang w:val="ro-RO"/>
        </w:rPr>
        <w:t>Art. 7</w:t>
      </w:r>
    </w:p>
    <w:p w14:paraId="5BE66F49" w14:textId="34655450" w:rsidR="00C1764D" w:rsidRPr="00915D47" w:rsidRDefault="00C1764D" w:rsidP="003104D2">
      <w:pPr>
        <w:spacing w:line="276" w:lineRule="auto"/>
        <w:rPr>
          <w:lang w:val="ro-RO"/>
        </w:rPr>
      </w:pPr>
      <w:r w:rsidRPr="00915D47">
        <w:rPr>
          <w:lang w:val="ro-RO"/>
        </w:rPr>
        <w:t xml:space="preserve">Reglementările aplicabile pentru scenariul online sunt prevăzute în </w:t>
      </w:r>
      <w:r w:rsidRPr="00655A54">
        <w:rPr>
          <w:bCs/>
          <w:lang w:val="ro-RO"/>
        </w:rPr>
        <w:t>Anexa</w:t>
      </w:r>
      <w:r w:rsidR="000C5B5D" w:rsidRPr="00655A54">
        <w:rPr>
          <w:bCs/>
          <w:lang w:val="ro-RO"/>
        </w:rPr>
        <w:t xml:space="preserve"> 2</w:t>
      </w:r>
      <w:r w:rsidR="00655A54" w:rsidRPr="00655A54">
        <w:rPr>
          <w:bCs/>
          <w:lang w:val="ro-RO"/>
        </w:rPr>
        <w:t>.</w:t>
      </w:r>
    </w:p>
    <w:p w14:paraId="1711A015" w14:textId="77777777" w:rsidR="00C1764D" w:rsidRPr="00915D47" w:rsidRDefault="00C1764D" w:rsidP="003104D2">
      <w:pPr>
        <w:spacing w:line="276" w:lineRule="auto"/>
        <w:rPr>
          <w:b/>
          <w:lang w:val="ro-RO"/>
        </w:rPr>
      </w:pPr>
    </w:p>
    <w:p w14:paraId="637AFD87" w14:textId="6521CBEB" w:rsidR="00B0731C" w:rsidRDefault="003272F0" w:rsidP="00B0731C">
      <w:pPr>
        <w:spacing w:before="120" w:line="240" w:lineRule="auto"/>
        <w:ind w:left="360"/>
        <w:rPr>
          <w:lang w:val="ro-RO"/>
        </w:rPr>
      </w:pPr>
      <w:r w:rsidRPr="00915D47">
        <w:rPr>
          <w:lang w:val="ro-RO"/>
        </w:rPr>
        <w:t>Prevederile prezentei Metodologii se aplică în Depar</w:t>
      </w:r>
      <w:r w:rsidR="009875B4" w:rsidRPr="00915D47">
        <w:rPr>
          <w:lang w:val="ro-RO"/>
        </w:rPr>
        <w:t xml:space="preserve">tamentul de </w:t>
      </w:r>
      <w:r w:rsidR="002D4E22" w:rsidRPr="00915D47">
        <w:rPr>
          <w:lang w:val="ro-RO"/>
        </w:rPr>
        <w:t>Arte</w:t>
      </w:r>
      <w:r w:rsidR="009875B4" w:rsidRPr="00915D47">
        <w:rPr>
          <w:lang w:val="ro-RO"/>
        </w:rPr>
        <w:t xml:space="preserve">, </w:t>
      </w:r>
      <w:r w:rsidRPr="00915D47">
        <w:rPr>
          <w:lang w:val="ro-RO"/>
        </w:rPr>
        <w:t xml:space="preserve">Facultatea de </w:t>
      </w:r>
      <w:r w:rsidR="002D4E22" w:rsidRPr="00915D47">
        <w:rPr>
          <w:lang w:val="ro-RO"/>
        </w:rPr>
        <w:t>Litere și Arte</w:t>
      </w:r>
      <w:r w:rsidRPr="00915D47">
        <w:rPr>
          <w:lang w:val="ro-RO"/>
        </w:rPr>
        <w:t xml:space="preserve">, </w:t>
      </w:r>
      <w:r w:rsidR="009875B4" w:rsidRPr="00915D47">
        <w:rPr>
          <w:lang w:val="ro-RO"/>
        </w:rPr>
        <w:t>începând cu anul universitar 202</w:t>
      </w:r>
      <w:r w:rsidR="00DD2B10">
        <w:rPr>
          <w:lang w:val="ro-RO"/>
        </w:rPr>
        <w:t>3</w:t>
      </w:r>
      <w:r w:rsidR="009875B4" w:rsidRPr="00915D47">
        <w:rPr>
          <w:lang w:val="ro-RO"/>
        </w:rPr>
        <w:t>-202</w:t>
      </w:r>
      <w:r w:rsidR="00DD2B10">
        <w:rPr>
          <w:lang w:val="ro-RO"/>
        </w:rPr>
        <w:t>4</w:t>
      </w:r>
      <w:r w:rsidR="009875B4" w:rsidRPr="00915D47">
        <w:rPr>
          <w:lang w:val="ro-RO"/>
        </w:rPr>
        <w:t>, și sunt aplicabile și absolvenților care nu au susținut sau nu au promovat examenul de promovare a studiilor până la intrarea în vigoare a acestei metodologii.</w:t>
      </w:r>
      <w:r w:rsidR="00B0731C">
        <w:rPr>
          <w:lang w:val="ro-RO"/>
        </w:rPr>
        <w:t xml:space="preserve"> </w:t>
      </w:r>
    </w:p>
    <w:p w14:paraId="0F6140C7" w14:textId="77777777" w:rsidR="00B0731C" w:rsidRDefault="00B0731C" w:rsidP="00B0731C">
      <w:pPr>
        <w:spacing w:before="120" w:line="240" w:lineRule="auto"/>
        <w:ind w:left="360"/>
        <w:rPr>
          <w:lang w:val="ro-RO"/>
        </w:rPr>
      </w:pPr>
    </w:p>
    <w:p w14:paraId="2A871A81" w14:textId="71473331" w:rsidR="00B0731C" w:rsidRDefault="008C0C1D" w:rsidP="00B0731C">
      <w:pPr>
        <w:spacing w:before="120" w:line="240" w:lineRule="auto"/>
        <w:ind w:left="360"/>
        <w:rPr>
          <w:rFonts w:cs="Times New Roman"/>
          <w:szCs w:val="24"/>
          <w:lang w:val="ro-RO"/>
        </w:rPr>
      </w:pPr>
      <w:r>
        <w:rPr>
          <w:rFonts w:cs="Times New Roman"/>
          <w:szCs w:val="24"/>
          <w:lang w:val="ro-RO"/>
        </w:rPr>
        <w:t>0</w:t>
      </w:r>
      <w:r w:rsidR="001F5111">
        <w:rPr>
          <w:rFonts w:cs="Times New Roman"/>
          <w:szCs w:val="24"/>
          <w:lang w:val="ro-RO"/>
        </w:rPr>
        <w:t>8</w:t>
      </w:r>
      <w:r>
        <w:rPr>
          <w:rFonts w:cs="Times New Roman"/>
          <w:szCs w:val="24"/>
          <w:lang w:val="ro-RO"/>
        </w:rPr>
        <w:t>.12</w:t>
      </w:r>
      <w:r w:rsidR="00B0731C" w:rsidRPr="00D32609">
        <w:rPr>
          <w:rFonts w:cs="Times New Roman"/>
          <w:szCs w:val="24"/>
          <w:lang w:val="ro-RO"/>
        </w:rPr>
        <w:t>.2023.</w:t>
      </w:r>
    </w:p>
    <w:p w14:paraId="1AB68CAF" w14:textId="18D362A6" w:rsidR="00EB004B" w:rsidRPr="00915D47" w:rsidRDefault="00EB004B">
      <w:pPr>
        <w:spacing w:after="160" w:line="259" w:lineRule="auto"/>
        <w:rPr>
          <w:lang w:val="ro-RO"/>
        </w:rPr>
      </w:pPr>
      <w:bookmarkStart w:id="1" w:name="_GoBack"/>
      <w:bookmarkEnd w:id="1"/>
    </w:p>
    <w:p w14:paraId="74984B25" w14:textId="77777777" w:rsidR="00003934" w:rsidRDefault="00003934">
      <w:pPr>
        <w:spacing w:after="160" w:line="259" w:lineRule="auto"/>
        <w:jc w:val="left"/>
        <w:rPr>
          <w:b/>
          <w:sz w:val="28"/>
          <w:szCs w:val="28"/>
          <w:lang w:val="ro-RO"/>
        </w:rPr>
      </w:pPr>
      <w:r>
        <w:rPr>
          <w:b/>
          <w:sz w:val="28"/>
          <w:szCs w:val="28"/>
          <w:lang w:val="ro-RO"/>
        </w:rPr>
        <w:br w:type="page"/>
      </w:r>
    </w:p>
    <w:p w14:paraId="388006C5" w14:textId="3A51F106" w:rsidR="00DF612D" w:rsidRPr="00915D47" w:rsidRDefault="00B9658A" w:rsidP="00B9658A">
      <w:pPr>
        <w:jc w:val="center"/>
        <w:rPr>
          <w:b/>
          <w:sz w:val="28"/>
          <w:szCs w:val="28"/>
          <w:lang w:val="ro-RO"/>
        </w:rPr>
      </w:pPr>
      <w:r w:rsidRPr="00915D47">
        <w:rPr>
          <w:b/>
          <w:sz w:val="28"/>
          <w:szCs w:val="28"/>
          <w:lang w:val="ro-RO"/>
        </w:rPr>
        <w:lastRenderedPageBreak/>
        <w:t xml:space="preserve">ANEXA </w:t>
      </w:r>
      <w:r w:rsidR="004920B7">
        <w:rPr>
          <w:b/>
          <w:sz w:val="28"/>
          <w:szCs w:val="28"/>
          <w:lang w:val="ro-RO"/>
        </w:rPr>
        <w:t>1</w:t>
      </w:r>
    </w:p>
    <w:p w14:paraId="5A2180BD" w14:textId="55673777" w:rsidR="00B9658A" w:rsidRPr="00915D47" w:rsidRDefault="00B9658A" w:rsidP="00B9658A">
      <w:pPr>
        <w:jc w:val="center"/>
        <w:rPr>
          <w:lang w:val="ro-RO"/>
        </w:rPr>
      </w:pPr>
      <w:r w:rsidRPr="00915D47">
        <w:rPr>
          <w:b/>
          <w:sz w:val="28"/>
          <w:szCs w:val="28"/>
          <w:lang w:val="ro-RO"/>
        </w:rPr>
        <w:t>REGLEMENTĂRI ABLICABILE SCENARIULUI ONLINE</w:t>
      </w:r>
    </w:p>
    <w:p w14:paraId="35668229" w14:textId="77777777" w:rsidR="00F52EBD" w:rsidRPr="00915D47" w:rsidRDefault="00F52EBD" w:rsidP="0087107B">
      <w:pPr>
        <w:spacing w:after="120" w:line="240" w:lineRule="auto"/>
        <w:rPr>
          <w:rFonts w:cs="Times New Roman"/>
          <w:b/>
          <w:bCs/>
          <w:szCs w:val="24"/>
          <w:lang w:val="ro-RO"/>
        </w:rPr>
      </w:pPr>
    </w:p>
    <w:p w14:paraId="001D8D8A" w14:textId="718FD18A" w:rsidR="007D1691" w:rsidRPr="00915D47" w:rsidRDefault="00C90D73" w:rsidP="000B1E7D">
      <w:pPr>
        <w:spacing w:before="120" w:after="120" w:line="276" w:lineRule="auto"/>
        <w:rPr>
          <w:rFonts w:cs="Times New Roman"/>
          <w:b/>
          <w:bCs/>
          <w:szCs w:val="24"/>
          <w:lang w:val="ro-RO"/>
        </w:rPr>
      </w:pPr>
      <w:r w:rsidRPr="00915D47">
        <w:rPr>
          <w:rFonts w:cs="Times New Roman"/>
          <w:b/>
          <w:bCs/>
          <w:szCs w:val="24"/>
          <w:lang w:val="ro-RO"/>
        </w:rPr>
        <w:t>Art. 1</w:t>
      </w:r>
    </w:p>
    <w:p w14:paraId="2345C73A" w14:textId="62474A62" w:rsidR="009F0A7A" w:rsidRPr="00915D47" w:rsidRDefault="0087107B" w:rsidP="000B1E7D">
      <w:pPr>
        <w:spacing w:line="276" w:lineRule="auto"/>
        <w:rPr>
          <w:lang w:val="ro-RO"/>
        </w:rPr>
      </w:pPr>
      <w:r w:rsidRPr="00915D47">
        <w:rPr>
          <w:lang w:val="ro-RO"/>
        </w:rPr>
        <w:t xml:space="preserve">În cazul </w:t>
      </w:r>
      <w:r w:rsidR="00AE160F" w:rsidRPr="00915D47">
        <w:rPr>
          <w:lang w:val="ro-RO"/>
        </w:rPr>
        <w:t>desfășurării</w:t>
      </w:r>
      <w:r w:rsidRPr="00915D47">
        <w:rPr>
          <w:lang w:val="ro-RO"/>
        </w:rPr>
        <w:t xml:space="preserve"> în regim on-line a examenului de licență prevederile </w:t>
      </w:r>
      <w:r w:rsidR="00AE160F" w:rsidRPr="00915D47">
        <w:rPr>
          <w:lang w:val="ro-RO"/>
        </w:rPr>
        <w:t xml:space="preserve">organizatorice </w:t>
      </w:r>
      <w:r w:rsidRPr="00915D47">
        <w:rPr>
          <w:lang w:val="ro-RO"/>
        </w:rPr>
        <w:t xml:space="preserve">din prezenta Anexă vor completa, sau vor </w:t>
      </w:r>
      <w:r w:rsidR="00AE160F" w:rsidRPr="00915D47">
        <w:rPr>
          <w:lang w:val="ro-RO"/>
        </w:rPr>
        <w:t>prevala</w:t>
      </w:r>
      <w:r w:rsidRPr="00915D47">
        <w:rPr>
          <w:lang w:val="ro-RO"/>
        </w:rPr>
        <w:t xml:space="preserve"> după caz</w:t>
      </w:r>
      <w:r w:rsidR="00260CDA" w:rsidRPr="00915D47">
        <w:rPr>
          <w:lang w:val="ro-RO"/>
        </w:rPr>
        <w:t xml:space="preserve"> </w:t>
      </w:r>
      <w:r w:rsidR="00AE160F" w:rsidRPr="00915D47">
        <w:rPr>
          <w:lang w:val="ro-RO"/>
        </w:rPr>
        <w:t xml:space="preserve">față de </w:t>
      </w:r>
      <w:r w:rsidR="00B6266A" w:rsidRPr="00915D47">
        <w:rPr>
          <w:lang w:val="ro-RO"/>
        </w:rPr>
        <w:t>cele</w:t>
      </w:r>
      <w:r w:rsidR="00260CDA" w:rsidRPr="00915D47">
        <w:rPr>
          <w:lang w:val="ro-RO"/>
        </w:rPr>
        <w:t xml:space="preserve"> </w:t>
      </w:r>
      <w:r w:rsidR="00AE160F" w:rsidRPr="00915D47">
        <w:rPr>
          <w:lang w:val="ro-RO"/>
        </w:rPr>
        <w:t xml:space="preserve">în cauză ale </w:t>
      </w:r>
      <w:r w:rsidR="00260CDA" w:rsidRPr="00915D47">
        <w:rPr>
          <w:lang w:val="ro-RO"/>
        </w:rPr>
        <w:t>Metodologiei.</w:t>
      </w:r>
    </w:p>
    <w:p w14:paraId="43D5763D" w14:textId="496B2FB7" w:rsidR="00260CDA" w:rsidRPr="00915D47" w:rsidRDefault="00DE7698" w:rsidP="000B1E7D">
      <w:pPr>
        <w:spacing w:before="120" w:after="120" w:line="276" w:lineRule="auto"/>
        <w:rPr>
          <w:rFonts w:cs="Times New Roman"/>
          <w:b/>
          <w:bCs/>
          <w:szCs w:val="24"/>
          <w:lang w:val="ro-RO"/>
        </w:rPr>
      </w:pPr>
      <w:r w:rsidRPr="00915D47">
        <w:rPr>
          <w:rFonts w:cs="Times New Roman"/>
          <w:b/>
          <w:bCs/>
          <w:szCs w:val="24"/>
          <w:lang w:val="ro-RO"/>
        </w:rPr>
        <w:t>Art. 2</w:t>
      </w:r>
    </w:p>
    <w:p w14:paraId="30126E87" w14:textId="71E9F24F" w:rsidR="00DE7698" w:rsidRPr="00915D47" w:rsidRDefault="00DE7698" w:rsidP="000B1E7D">
      <w:pPr>
        <w:spacing w:line="276" w:lineRule="auto"/>
        <w:rPr>
          <w:lang w:val="ro-RO"/>
        </w:rPr>
      </w:pPr>
      <w:r w:rsidRPr="00915D47">
        <w:rPr>
          <w:lang w:val="ro-RO"/>
        </w:rPr>
        <w:t>(1) Ambele probe ale examenului de licență se vor desfășura online, prin intermediul platformei Google Meet în prezența online a comisiei și a candidaților.</w:t>
      </w:r>
    </w:p>
    <w:p w14:paraId="5310163C" w14:textId="5D226D63" w:rsidR="00DE7698" w:rsidRPr="00915D47" w:rsidRDefault="00DE7698" w:rsidP="000B1E7D">
      <w:pPr>
        <w:spacing w:line="276" w:lineRule="auto"/>
        <w:rPr>
          <w:lang w:val="ro-RO"/>
        </w:rPr>
      </w:pPr>
      <w:r w:rsidRPr="00915D47">
        <w:rPr>
          <w:lang w:val="ro-RO"/>
        </w:rPr>
        <w:t>(2) Toate informațiile necesare desfășurării examen</w:t>
      </w:r>
      <w:r w:rsidR="00DF0F93" w:rsidRPr="00915D47">
        <w:rPr>
          <w:lang w:val="ro-RO"/>
        </w:rPr>
        <w:t>ului</w:t>
      </w:r>
      <w:r w:rsidRPr="00915D47">
        <w:rPr>
          <w:lang w:val="ro-RO"/>
        </w:rPr>
        <w:t xml:space="preserve"> de finalizare în regim online vor fi puse la dispoziția studenților</w:t>
      </w:r>
      <w:r w:rsidR="00DF0F93" w:rsidRPr="00915D47">
        <w:rPr>
          <w:lang w:val="ro-RO"/>
        </w:rPr>
        <w:t xml:space="preserve"> după încheierea perioadei de înscriere, dar cel târziu cu 48 de ore înainte de susținere.</w:t>
      </w:r>
    </w:p>
    <w:p w14:paraId="0CCB54FC" w14:textId="1EE1DA08" w:rsidR="00A41439" w:rsidRPr="00915D47" w:rsidRDefault="00A41439" w:rsidP="000B1E7D">
      <w:pPr>
        <w:spacing w:line="276" w:lineRule="auto"/>
        <w:rPr>
          <w:lang w:val="ro-RO"/>
        </w:rPr>
      </w:pPr>
      <w:r w:rsidRPr="00915D47">
        <w:rPr>
          <w:lang w:val="ro-RO"/>
        </w:rPr>
        <w:t>(3)</w:t>
      </w:r>
      <w:r w:rsidR="006D12FB" w:rsidRPr="00915D47">
        <w:rPr>
          <w:lang w:val="ro-RO"/>
        </w:rPr>
        <w:t xml:space="preserve"> </w:t>
      </w:r>
      <w:r w:rsidR="009257FA" w:rsidRPr="00915D47">
        <w:rPr>
          <w:lang w:val="ro-RO"/>
        </w:rPr>
        <w:t>Susținerea în varianta online a probelor examenului de licență se înregistrează integral pentru fiecare absolvent în parte și se arhivează la nivel de facultate, cu respectarea prevederilor GDPR în vigoare.</w:t>
      </w:r>
    </w:p>
    <w:p w14:paraId="3CE466DD" w14:textId="2E0F0941" w:rsidR="009257FA" w:rsidRPr="00915D47" w:rsidRDefault="009257FA" w:rsidP="000B1E7D">
      <w:pPr>
        <w:spacing w:line="276" w:lineRule="auto"/>
        <w:rPr>
          <w:lang w:val="ro-RO"/>
        </w:rPr>
      </w:pPr>
      <w:r w:rsidRPr="00915D47">
        <w:rPr>
          <w:lang w:val="ro-RO"/>
        </w:rPr>
        <w:t>(4) Consimțământul candidaților cu privire la înregistrarea și arhivarea examenului de licență reprezintă condiția de înscriere</w:t>
      </w:r>
      <w:r w:rsidR="00F64B1F" w:rsidRPr="00915D47">
        <w:rPr>
          <w:lang w:val="ro-RO"/>
        </w:rPr>
        <w:t xml:space="preserve"> la examen.</w:t>
      </w:r>
    </w:p>
    <w:p w14:paraId="1E8CB760" w14:textId="7D393475" w:rsidR="00ED08FB" w:rsidRPr="00915D47" w:rsidRDefault="00ED08FB" w:rsidP="000B1E7D">
      <w:pPr>
        <w:spacing w:before="120" w:after="120" w:line="276" w:lineRule="auto"/>
        <w:rPr>
          <w:rFonts w:cs="Times New Roman"/>
          <w:b/>
          <w:bCs/>
          <w:szCs w:val="24"/>
          <w:lang w:val="ro-RO"/>
        </w:rPr>
      </w:pPr>
      <w:r w:rsidRPr="00915D47">
        <w:rPr>
          <w:rFonts w:cs="Times New Roman"/>
          <w:b/>
          <w:bCs/>
          <w:szCs w:val="24"/>
          <w:lang w:val="ro-RO"/>
        </w:rPr>
        <w:t>Art. 3</w:t>
      </w:r>
    </w:p>
    <w:p w14:paraId="169E6212" w14:textId="1322AD5A" w:rsidR="00ED08FB" w:rsidRPr="00915D47" w:rsidRDefault="0025138E" w:rsidP="000B1E7D">
      <w:pPr>
        <w:spacing w:line="276" w:lineRule="auto"/>
        <w:rPr>
          <w:lang w:val="ro-RO"/>
        </w:rPr>
      </w:pPr>
      <w:r w:rsidRPr="00915D47">
        <w:rPr>
          <w:lang w:val="ro-RO"/>
        </w:rPr>
        <w:t>(1)</w:t>
      </w:r>
      <w:r w:rsidR="00FB1C2D" w:rsidRPr="00915D47">
        <w:rPr>
          <w:lang w:val="ro-RO"/>
        </w:rPr>
        <w:t xml:space="preserve"> </w:t>
      </w:r>
      <w:r w:rsidR="007D1503" w:rsidRPr="00915D47">
        <w:rPr>
          <w:lang w:val="ro-RO"/>
        </w:rPr>
        <w:t>În situația în care un candidat nu poate accesa, din diverse motive, platforma pe care se susțin examenele sau întâmpină probleme tehnice legate de conexiunea la Internet, comisia de evaluare poate decide asupra reprogramării studentului în condițiile respectării prevederilor legate de desfășurarea examenului (perioadă, comisie etc.).</w:t>
      </w:r>
    </w:p>
    <w:p w14:paraId="321D5164" w14:textId="3EE9998E" w:rsidR="007D1503" w:rsidRPr="00915D47" w:rsidRDefault="007D1503" w:rsidP="000B1E7D">
      <w:pPr>
        <w:spacing w:line="276" w:lineRule="auto"/>
        <w:rPr>
          <w:lang w:val="ro-RO"/>
        </w:rPr>
      </w:pPr>
      <w:r w:rsidRPr="00915D47">
        <w:rPr>
          <w:lang w:val="ro-RO"/>
        </w:rPr>
        <w:t>(2) Dacă oportunitățile la domiciliu ale unui absolvent nu îi permit să efectueze examenul de finalizare online a studiilor în condiții adecvate, acesta poate solicita ca facultatea să-i ofere condițiile tehnice la sediul facultății pe baza unei evaluări individuale.</w:t>
      </w:r>
    </w:p>
    <w:p w14:paraId="7D0B7CA7" w14:textId="636FEA33" w:rsidR="00055237" w:rsidRPr="00915D47" w:rsidRDefault="00055237" w:rsidP="000B1E7D">
      <w:pPr>
        <w:spacing w:before="120" w:after="120" w:line="276" w:lineRule="auto"/>
        <w:rPr>
          <w:rFonts w:cs="Times New Roman"/>
          <w:b/>
          <w:bCs/>
          <w:szCs w:val="24"/>
          <w:lang w:val="ro-RO"/>
        </w:rPr>
      </w:pPr>
      <w:r w:rsidRPr="00915D47">
        <w:rPr>
          <w:rFonts w:cs="Times New Roman"/>
          <w:b/>
          <w:bCs/>
          <w:szCs w:val="24"/>
          <w:lang w:val="ro-RO"/>
        </w:rPr>
        <w:t>Art. 4</w:t>
      </w:r>
    </w:p>
    <w:p w14:paraId="68BE5634" w14:textId="58C0F74B" w:rsidR="00D27C68" w:rsidRPr="00915D47" w:rsidRDefault="007D181E" w:rsidP="000B1E7D">
      <w:pPr>
        <w:spacing w:line="276" w:lineRule="auto"/>
        <w:rPr>
          <w:lang w:val="ro-RO"/>
        </w:rPr>
      </w:pPr>
      <w:r w:rsidRPr="00915D47">
        <w:rPr>
          <w:lang w:val="ro-RO"/>
        </w:rPr>
        <w:t>(</w:t>
      </w:r>
      <w:r w:rsidR="001E3952">
        <w:rPr>
          <w:lang w:val="ro-RO"/>
        </w:rPr>
        <w:t>1</w:t>
      </w:r>
      <w:r w:rsidRPr="00915D47">
        <w:rPr>
          <w:lang w:val="ro-RO"/>
        </w:rPr>
        <w:t>) Candidații care recurg la fraudă sau tentativă de fraudă dovedită vor fi eliminați din examen.</w:t>
      </w:r>
    </w:p>
    <w:p w14:paraId="7D7C9D8B" w14:textId="60D6DBDC" w:rsidR="003F6D54" w:rsidRPr="00915D47" w:rsidRDefault="003F6D54" w:rsidP="000B1E7D">
      <w:pPr>
        <w:spacing w:before="120" w:after="120" w:line="276" w:lineRule="auto"/>
        <w:rPr>
          <w:rFonts w:cs="Times New Roman"/>
          <w:b/>
          <w:bCs/>
          <w:szCs w:val="24"/>
          <w:lang w:val="ro-RO"/>
        </w:rPr>
      </w:pPr>
      <w:r w:rsidRPr="00915D47">
        <w:rPr>
          <w:rFonts w:cs="Times New Roman"/>
          <w:b/>
          <w:bCs/>
          <w:szCs w:val="24"/>
          <w:lang w:val="ro-RO"/>
        </w:rPr>
        <w:t>Art. 5</w:t>
      </w:r>
    </w:p>
    <w:p w14:paraId="2DBD742B" w14:textId="34E71E52" w:rsidR="003F6D54" w:rsidRPr="00915D47" w:rsidRDefault="002F37E5" w:rsidP="000B1E7D">
      <w:pPr>
        <w:spacing w:line="276" w:lineRule="auto"/>
        <w:rPr>
          <w:lang w:val="ro-RO"/>
        </w:rPr>
      </w:pPr>
      <w:r w:rsidRPr="00915D47">
        <w:rPr>
          <w:lang w:val="ro-RO"/>
        </w:rPr>
        <w:t>E</w:t>
      </w:r>
      <w:r w:rsidR="00257EA3" w:rsidRPr="00915D47">
        <w:rPr>
          <w:lang w:val="ro-RO"/>
        </w:rPr>
        <w:t>valuarea cunoștințelor fundamentale se va desfășura în felul următor:</w:t>
      </w:r>
    </w:p>
    <w:p w14:paraId="6B4E550F" w14:textId="56ADD84E" w:rsidR="00257EA3" w:rsidRDefault="00887761" w:rsidP="000B1E7D">
      <w:pPr>
        <w:pStyle w:val="ListParagraph"/>
        <w:numPr>
          <w:ilvl w:val="0"/>
          <w:numId w:val="21"/>
        </w:numPr>
        <w:spacing w:line="276" w:lineRule="auto"/>
        <w:rPr>
          <w:lang w:val="ro-RO"/>
        </w:rPr>
      </w:pPr>
      <w:r>
        <w:rPr>
          <w:lang w:val="ro-RO"/>
        </w:rPr>
        <w:t xml:space="preserve">Candidații vor încărca </w:t>
      </w:r>
      <w:r w:rsidR="004B0672">
        <w:rPr>
          <w:lang w:val="ro-RO"/>
        </w:rPr>
        <w:t xml:space="preserve">înregistrările video </w:t>
      </w:r>
      <w:r>
        <w:rPr>
          <w:lang w:val="ro-RO"/>
        </w:rPr>
        <w:t>pe platform</w:t>
      </w:r>
      <w:r w:rsidR="006A2B15">
        <w:rPr>
          <w:lang w:val="ro-RO"/>
        </w:rPr>
        <w:t xml:space="preserve">a personală </w:t>
      </w:r>
      <w:r w:rsidR="00BB55E7">
        <w:rPr>
          <w:lang w:val="ro-RO"/>
        </w:rPr>
        <w:t>Youtube repertoriile p</w:t>
      </w:r>
      <w:r w:rsidR="006A2B15">
        <w:rPr>
          <w:lang w:val="ro-RO"/>
        </w:rPr>
        <w:t xml:space="preserve">robelor 1.1 și 1.2 </w:t>
      </w:r>
      <w:r w:rsidR="004B0672">
        <w:rPr>
          <w:lang w:val="ro-RO"/>
        </w:rPr>
        <w:t>cu posibilitatea de a fi descărcate</w:t>
      </w:r>
    </w:p>
    <w:p w14:paraId="26CF25C1" w14:textId="17033666" w:rsidR="004B0672" w:rsidRPr="00915D47" w:rsidRDefault="004B0672" w:rsidP="000B1E7D">
      <w:pPr>
        <w:pStyle w:val="ListParagraph"/>
        <w:numPr>
          <w:ilvl w:val="0"/>
          <w:numId w:val="21"/>
        </w:numPr>
        <w:spacing w:line="276" w:lineRule="auto"/>
        <w:rPr>
          <w:lang w:val="ro-RO"/>
        </w:rPr>
      </w:pPr>
      <w:r>
        <w:rPr>
          <w:lang w:val="ro-RO"/>
        </w:rPr>
        <w:t xml:space="preserve">Pentru fiecare lucrare interpretată se va genera </w:t>
      </w:r>
      <w:r w:rsidR="008F7999">
        <w:rPr>
          <w:lang w:val="ro-RO"/>
        </w:rPr>
        <w:t>un link</w:t>
      </w:r>
    </w:p>
    <w:p w14:paraId="1D887D8D" w14:textId="67870AD6" w:rsidR="009E7E2A" w:rsidRPr="00915D47" w:rsidRDefault="009E7E2A" w:rsidP="000B1E7D">
      <w:pPr>
        <w:spacing w:before="120" w:after="120" w:line="276" w:lineRule="auto"/>
        <w:rPr>
          <w:rFonts w:cs="Times New Roman"/>
          <w:b/>
          <w:bCs/>
          <w:szCs w:val="24"/>
          <w:lang w:val="ro-RO"/>
        </w:rPr>
      </w:pPr>
      <w:r w:rsidRPr="00915D47">
        <w:rPr>
          <w:rFonts w:cs="Times New Roman"/>
          <w:b/>
          <w:bCs/>
          <w:szCs w:val="24"/>
          <w:lang w:val="ro-RO"/>
        </w:rPr>
        <w:t xml:space="preserve">Art. </w:t>
      </w:r>
      <w:r w:rsidR="008F7999">
        <w:rPr>
          <w:rFonts w:cs="Times New Roman"/>
          <w:b/>
          <w:bCs/>
          <w:szCs w:val="24"/>
          <w:lang w:val="ro-RO"/>
        </w:rPr>
        <w:t>6</w:t>
      </w:r>
    </w:p>
    <w:p w14:paraId="1E589074" w14:textId="53C11DBB" w:rsidR="00BE7BC8" w:rsidRPr="00915D47" w:rsidRDefault="007369A0" w:rsidP="000B1E7D">
      <w:pPr>
        <w:spacing w:line="276" w:lineRule="auto"/>
        <w:rPr>
          <w:lang w:val="ro-RO"/>
        </w:rPr>
      </w:pPr>
      <w:r w:rsidRPr="00915D47">
        <w:rPr>
          <w:rFonts w:cs="Times New Roman"/>
          <w:szCs w:val="24"/>
          <w:lang w:val="ro-RO"/>
        </w:rPr>
        <w:t xml:space="preserve">(1) </w:t>
      </w:r>
      <w:r w:rsidR="00BE7BC8" w:rsidRPr="00915D47">
        <w:rPr>
          <w:rFonts w:cs="Times New Roman"/>
          <w:szCs w:val="24"/>
          <w:lang w:val="ro-RO"/>
        </w:rPr>
        <w:t>Prezentarea și susținerea lucrării de licență se desfășoară în aceeași sesiune</w:t>
      </w:r>
      <w:r w:rsidR="00106E31" w:rsidRPr="00915D47">
        <w:rPr>
          <w:rFonts w:cs="Times New Roman"/>
          <w:szCs w:val="24"/>
          <w:lang w:val="ro-RO"/>
        </w:rPr>
        <w:t xml:space="preserve"> </w:t>
      </w:r>
      <w:r w:rsidR="00106E31" w:rsidRPr="00915D47">
        <w:rPr>
          <w:lang w:val="ro-RO"/>
        </w:rPr>
        <w:t>cu evaluarea cunoștințelor fundamentale și de specialitate (proba 1)</w:t>
      </w:r>
      <w:r w:rsidR="00955824" w:rsidRPr="00915D47">
        <w:rPr>
          <w:lang w:val="ro-RO"/>
        </w:rPr>
        <w:t>.</w:t>
      </w:r>
    </w:p>
    <w:p w14:paraId="329E6C85" w14:textId="61FD1120" w:rsidR="005657D6" w:rsidRPr="00915D47" w:rsidRDefault="005657D6" w:rsidP="000B1E7D">
      <w:pPr>
        <w:spacing w:line="276" w:lineRule="auto"/>
        <w:rPr>
          <w:lang w:val="ro-RO"/>
        </w:rPr>
      </w:pPr>
      <w:r w:rsidRPr="00915D47">
        <w:rPr>
          <w:lang w:val="ro-RO"/>
        </w:rPr>
        <w:t>(2) În situația în care candidații au pregătit material</w:t>
      </w:r>
      <w:r w:rsidR="00CC6817" w:rsidRPr="00915D47">
        <w:rPr>
          <w:lang w:val="ro-RO"/>
        </w:rPr>
        <w:t>e</w:t>
      </w:r>
      <w:r w:rsidRPr="00915D47">
        <w:rPr>
          <w:lang w:val="ro-RO"/>
        </w:rPr>
        <w:t xml:space="preserve"> ilustrativ</w:t>
      </w:r>
      <w:r w:rsidR="00CC6817" w:rsidRPr="00915D47">
        <w:rPr>
          <w:lang w:val="ro-RO"/>
        </w:rPr>
        <w:t>e</w:t>
      </w:r>
      <w:r w:rsidRPr="00915D47">
        <w:rPr>
          <w:lang w:val="ro-RO"/>
        </w:rPr>
        <w:t xml:space="preserve"> (tip PowerPoint), acestea vor fi prezentat</w:t>
      </w:r>
      <w:r w:rsidR="006E6DC0" w:rsidRPr="00915D47">
        <w:rPr>
          <w:lang w:val="ro-RO"/>
        </w:rPr>
        <w:t>e</w:t>
      </w:r>
      <w:r w:rsidRPr="00915D47">
        <w:rPr>
          <w:lang w:val="ro-RO"/>
        </w:rPr>
        <w:t xml:space="preserve"> pe ecran împărtășit.</w:t>
      </w:r>
    </w:p>
    <w:p w14:paraId="3826563E" w14:textId="3B116BE8" w:rsidR="00955824" w:rsidRPr="00915D47" w:rsidRDefault="00B42BA0" w:rsidP="000B1E7D">
      <w:pPr>
        <w:spacing w:line="276" w:lineRule="auto"/>
        <w:rPr>
          <w:rFonts w:cs="Times New Roman"/>
          <w:szCs w:val="24"/>
          <w:lang w:val="ro-RO"/>
        </w:rPr>
      </w:pPr>
      <w:r w:rsidRPr="00915D47">
        <w:rPr>
          <w:lang w:val="ro-RO"/>
        </w:rPr>
        <w:t>(</w:t>
      </w:r>
      <w:r w:rsidR="005657D6" w:rsidRPr="00915D47">
        <w:rPr>
          <w:lang w:val="ro-RO"/>
        </w:rPr>
        <w:t>3</w:t>
      </w:r>
      <w:r w:rsidRPr="00915D47">
        <w:rPr>
          <w:lang w:val="ro-RO"/>
        </w:rPr>
        <w:t xml:space="preserve">) </w:t>
      </w:r>
      <w:r w:rsidR="00C83E56" w:rsidRPr="00915D47">
        <w:rPr>
          <w:lang w:val="ro-RO"/>
        </w:rPr>
        <w:t>I</w:t>
      </w:r>
      <w:r w:rsidR="00D452B0" w:rsidRPr="00915D47">
        <w:rPr>
          <w:lang w:val="ro-RO"/>
        </w:rPr>
        <w:t xml:space="preserve">ntervalul de timp acordat candidaților pentru </w:t>
      </w:r>
      <w:r w:rsidR="00744135">
        <w:rPr>
          <w:lang w:val="ro-RO"/>
        </w:rPr>
        <w:t>prezentare</w:t>
      </w:r>
      <w:r w:rsidR="00D452B0" w:rsidRPr="00915D47">
        <w:rPr>
          <w:lang w:val="ro-RO"/>
        </w:rPr>
        <w:t xml:space="preserve"> și răspuns</w:t>
      </w:r>
      <w:r w:rsidR="00744135">
        <w:rPr>
          <w:lang w:val="ro-RO"/>
        </w:rPr>
        <w:t>ul la întrebările comisiei</w:t>
      </w:r>
      <w:r w:rsidR="00D452B0" w:rsidRPr="00915D47">
        <w:rPr>
          <w:lang w:val="ro-RO"/>
        </w:rPr>
        <w:t xml:space="preserve"> este identic cu cel a desfășurării normale</w:t>
      </w:r>
      <w:r w:rsidR="00656162" w:rsidRPr="00915D47">
        <w:rPr>
          <w:lang w:val="ro-RO"/>
        </w:rPr>
        <w:t>.</w:t>
      </w:r>
    </w:p>
    <w:p w14:paraId="710011A5" w14:textId="3D087FE0" w:rsidR="009F0A7A" w:rsidRPr="00915D47" w:rsidRDefault="00D07FE6" w:rsidP="000B1E7D">
      <w:pPr>
        <w:spacing w:before="120" w:after="120" w:line="276" w:lineRule="auto"/>
        <w:rPr>
          <w:rFonts w:cs="Times New Roman"/>
          <w:b/>
          <w:bCs/>
          <w:szCs w:val="24"/>
          <w:lang w:val="ro-RO"/>
        </w:rPr>
      </w:pPr>
      <w:r w:rsidRPr="00915D47">
        <w:rPr>
          <w:rFonts w:cs="Times New Roman"/>
          <w:b/>
          <w:bCs/>
          <w:szCs w:val="24"/>
          <w:lang w:val="ro-RO"/>
        </w:rPr>
        <w:t>Art. 8</w:t>
      </w:r>
    </w:p>
    <w:p w14:paraId="39DC830C" w14:textId="302C7244" w:rsidR="00B545A3" w:rsidRPr="00915D47" w:rsidRDefault="00B545A3" w:rsidP="000B1E7D">
      <w:pPr>
        <w:spacing w:line="276" w:lineRule="auto"/>
        <w:rPr>
          <w:lang w:val="ro-RO"/>
        </w:rPr>
      </w:pPr>
      <w:r w:rsidRPr="00915D47">
        <w:rPr>
          <w:rFonts w:cs="Times New Roman"/>
          <w:szCs w:val="24"/>
          <w:lang w:val="ro-RO"/>
        </w:rPr>
        <w:lastRenderedPageBreak/>
        <w:t xml:space="preserve">(1) </w:t>
      </w:r>
      <w:r w:rsidRPr="00915D47">
        <w:rPr>
          <w:lang w:val="ro-RO"/>
        </w:rPr>
        <w:t>Comisia de examen va funcționa online.</w:t>
      </w:r>
    </w:p>
    <w:p w14:paraId="6CC174F0" w14:textId="2BCBEB50" w:rsidR="00B545A3" w:rsidRPr="00915D47" w:rsidRDefault="00B545A3" w:rsidP="000B1E7D">
      <w:pPr>
        <w:spacing w:line="276" w:lineRule="auto"/>
        <w:rPr>
          <w:lang w:val="ro-RO"/>
        </w:rPr>
      </w:pPr>
      <w:r w:rsidRPr="00915D47">
        <w:rPr>
          <w:lang w:val="ro-RO"/>
        </w:rPr>
        <w:t xml:space="preserve">(2) Documentele de examinare </w:t>
      </w:r>
      <w:r w:rsidR="004C2584" w:rsidRPr="00915D47">
        <w:rPr>
          <w:lang w:val="ro-RO"/>
        </w:rPr>
        <w:t>vor</w:t>
      </w:r>
      <w:r w:rsidR="00656183" w:rsidRPr="00915D47">
        <w:rPr>
          <w:lang w:val="ro-RO"/>
        </w:rPr>
        <w:t xml:space="preserve"> fi</w:t>
      </w:r>
      <w:r w:rsidRPr="00915D47">
        <w:rPr>
          <w:lang w:val="ro-RO"/>
        </w:rPr>
        <w:t xml:space="preserve"> completate electronic de către membrii comisiei semnate și transmise electronic secretarului comisiei. </w:t>
      </w:r>
    </w:p>
    <w:p w14:paraId="01711CA5" w14:textId="7A06EB48" w:rsidR="009F0A7A" w:rsidRPr="00915D47" w:rsidRDefault="00B545A3" w:rsidP="000B1E7D">
      <w:pPr>
        <w:spacing w:line="276" w:lineRule="auto"/>
        <w:rPr>
          <w:lang w:val="ro-RO"/>
        </w:rPr>
      </w:pPr>
      <w:r w:rsidRPr="00915D47">
        <w:rPr>
          <w:lang w:val="ro-RO"/>
        </w:rPr>
        <w:t xml:space="preserve">(3) Secretarul </w:t>
      </w:r>
      <w:r w:rsidR="00AA0289" w:rsidRPr="00915D47">
        <w:rPr>
          <w:lang w:val="ro-RO"/>
        </w:rPr>
        <w:t>va întocmi</w:t>
      </w:r>
      <w:r w:rsidRPr="00915D47">
        <w:rPr>
          <w:lang w:val="ro-RO"/>
        </w:rPr>
        <w:t xml:space="preserve"> rezultatele, calculează mediile și tipărește procesele-verbale, care vor fi semnate de președintele comisiei și transmise electronic decanatului</w:t>
      </w:r>
      <w:r w:rsidR="00285303" w:rsidRPr="00915D47">
        <w:rPr>
          <w:lang w:val="ro-RO"/>
        </w:rPr>
        <w:t>.</w:t>
      </w:r>
    </w:p>
    <w:sectPr w:rsidR="009F0A7A" w:rsidRPr="00915D47" w:rsidSect="00655633">
      <w:headerReference w:type="first" r:id="rId9"/>
      <w:pgSz w:w="11906" w:h="16838"/>
      <w:pgMar w:top="1417" w:right="1274"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621C" w14:textId="77777777" w:rsidR="00064BB3" w:rsidRDefault="00064BB3" w:rsidP="003F2EA3">
      <w:pPr>
        <w:spacing w:line="240" w:lineRule="auto"/>
      </w:pPr>
      <w:r>
        <w:separator/>
      </w:r>
    </w:p>
  </w:endnote>
  <w:endnote w:type="continuationSeparator" w:id="0">
    <w:p w14:paraId="7CAC187F" w14:textId="77777777" w:rsidR="00064BB3" w:rsidRDefault="00064BB3" w:rsidP="003F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41DE" w14:textId="77777777" w:rsidR="00064BB3" w:rsidRDefault="00064BB3" w:rsidP="003F2EA3">
      <w:pPr>
        <w:spacing w:line="240" w:lineRule="auto"/>
      </w:pPr>
      <w:r>
        <w:separator/>
      </w:r>
    </w:p>
  </w:footnote>
  <w:footnote w:type="continuationSeparator" w:id="0">
    <w:p w14:paraId="010458DA" w14:textId="77777777" w:rsidR="00064BB3" w:rsidRDefault="00064BB3" w:rsidP="003F2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7F2C" w14:textId="558B051B" w:rsidR="00655633" w:rsidRDefault="00964328">
    <w:pPr>
      <w:pStyle w:val="Header"/>
    </w:pPr>
    <w:r>
      <w:rPr>
        <w:noProof/>
      </w:rPr>
      <w:drawing>
        <wp:inline distT="0" distB="0" distL="0" distR="0" wp14:anchorId="514FB6CC" wp14:editId="7830E462">
          <wp:extent cx="5941060" cy="1289303"/>
          <wp:effectExtent l="0" t="0" r="2540" b="6350"/>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12893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808"/>
    <w:multiLevelType w:val="hybridMultilevel"/>
    <w:tmpl w:val="E5F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5D23"/>
    <w:multiLevelType w:val="hybridMultilevel"/>
    <w:tmpl w:val="BC0C9070"/>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08A21F3"/>
    <w:multiLevelType w:val="hybridMultilevel"/>
    <w:tmpl w:val="E28CCE1A"/>
    <w:lvl w:ilvl="0" w:tplc="3E48BF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11B0F"/>
    <w:multiLevelType w:val="hybridMultilevel"/>
    <w:tmpl w:val="933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
    <w:nsid w:val="185C44E1"/>
    <w:multiLevelType w:val="hybridMultilevel"/>
    <w:tmpl w:val="BBF08712"/>
    <w:lvl w:ilvl="0" w:tplc="5BA08B1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B259D6"/>
    <w:multiLevelType w:val="hybridMultilevel"/>
    <w:tmpl w:val="E99A617A"/>
    <w:lvl w:ilvl="0" w:tplc="62F6F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6234A7"/>
    <w:multiLevelType w:val="hybridMultilevel"/>
    <w:tmpl w:val="E5F2F914"/>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420E8E"/>
    <w:multiLevelType w:val="hybridMultilevel"/>
    <w:tmpl w:val="072A1BB4"/>
    <w:lvl w:ilvl="0" w:tplc="50C29E3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E2A2A"/>
    <w:multiLevelType w:val="hybridMultilevel"/>
    <w:tmpl w:val="A3EE50F8"/>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A13AB"/>
    <w:multiLevelType w:val="hybridMultilevel"/>
    <w:tmpl w:val="9410BA88"/>
    <w:lvl w:ilvl="0" w:tplc="3760B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2B317E"/>
    <w:multiLevelType w:val="hybridMultilevel"/>
    <w:tmpl w:val="B51A5B50"/>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7A1878"/>
    <w:multiLevelType w:val="hybridMultilevel"/>
    <w:tmpl w:val="ECBE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B2FC2"/>
    <w:multiLevelType w:val="hybridMultilevel"/>
    <w:tmpl w:val="C91E0E70"/>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8F1685"/>
    <w:multiLevelType w:val="hybridMultilevel"/>
    <w:tmpl w:val="2BF85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60E43"/>
    <w:multiLevelType w:val="hybridMultilevel"/>
    <w:tmpl w:val="834438B0"/>
    <w:lvl w:ilvl="0" w:tplc="1826EDE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30183"/>
    <w:multiLevelType w:val="hybridMultilevel"/>
    <w:tmpl w:val="6104487E"/>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3B6BCF"/>
    <w:multiLevelType w:val="hybridMultilevel"/>
    <w:tmpl w:val="779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15251"/>
    <w:multiLevelType w:val="hybridMultilevel"/>
    <w:tmpl w:val="EC82EAEC"/>
    <w:lvl w:ilvl="0" w:tplc="7E60CB10">
      <w:start w:val="1"/>
      <w:numFmt w:val="decimal"/>
      <w:lvlText w:val="(%1)"/>
      <w:lvlJc w:val="left"/>
      <w:pPr>
        <w:ind w:left="405" w:hanging="405"/>
      </w:pPr>
      <w:rPr>
        <w:rFonts w:hint="default"/>
      </w:rPr>
    </w:lvl>
    <w:lvl w:ilvl="1" w:tplc="EF6A71A6">
      <w:numFmt w:val="bullet"/>
      <w:lvlText w:val=""/>
      <w:lvlJc w:val="left"/>
      <w:pPr>
        <w:ind w:left="1080" w:hanging="360"/>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277B25"/>
    <w:multiLevelType w:val="hybridMultilevel"/>
    <w:tmpl w:val="FC0AA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560A9"/>
    <w:multiLevelType w:val="hybridMultilevel"/>
    <w:tmpl w:val="E9CA9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23">
    <w:nsid w:val="635C7E4A"/>
    <w:multiLevelType w:val="hybridMultilevel"/>
    <w:tmpl w:val="565A39F2"/>
    <w:lvl w:ilvl="0" w:tplc="69A2FC1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FD36D5"/>
    <w:multiLevelType w:val="hybridMultilevel"/>
    <w:tmpl w:val="873480A0"/>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5D3034"/>
    <w:multiLevelType w:val="hybridMultilevel"/>
    <w:tmpl w:val="F52C4FC6"/>
    <w:lvl w:ilvl="0" w:tplc="E51C00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27">
    <w:nsid w:val="6B903B15"/>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B344197"/>
    <w:multiLevelType w:val="hybridMultilevel"/>
    <w:tmpl w:val="F76E0066"/>
    <w:lvl w:ilvl="0" w:tplc="08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ED341E7"/>
    <w:multiLevelType w:val="hybridMultilevel"/>
    <w:tmpl w:val="E04EC246"/>
    <w:lvl w:ilvl="0" w:tplc="FCBEA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8"/>
  </w:num>
  <w:num w:numId="4">
    <w:abstractNumId w:val="26"/>
  </w:num>
  <w:num w:numId="5">
    <w:abstractNumId w:val="22"/>
  </w:num>
  <w:num w:numId="6">
    <w:abstractNumId w:val="4"/>
  </w:num>
  <w:num w:numId="7">
    <w:abstractNumId w:val="23"/>
    <w:lvlOverride w:ilvl="0">
      <w:startOverride w:val="1"/>
    </w:lvlOverride>
  </w:num>
  <w:num w:numId="8">
    <w:abstractNumId w:val="2"/>
  </w:num>
  <w:num w:numId="9">
    <w:abstractNumId w:val="27"/>
  </w:num>
  <w:num w:numId="10">
    <w:abstractNumId w:val="19"/>
  </w:num>
  <w:num w:numId="11">
    <w:abstractNumId w:val="7"/>
  </w:num>
  <w:num w:numId="12">
    <w:abstractNumId w:val="11"/>
  </w:num>
  <w:num w:numId="13">
    <w:abstractNumId w:val="30"/>
  </w:num>
  <w:num w:numId="14">
    <w:abstractNumId w:val="13"/>
  </w:num>
  <w:num w:numId="15">
    <w:abstractNumId w:val="1"/>
  </w:num>
  <w:num w:numId="16">
    <w:abstractNumId w:val="18"/>
  </w:num>
  <w:num w:numId="17">
    <w:abstractNumId w:val="23"/>
  </w:num>
  <w:num w:numId="18">
    <w:abstractNumId w:val="21"/>
  </w:num>
  <w:num w:numId="19">
    <w:abstractNumId w:val="31"/>
  </w:num>
  <w:num w:numId="20">
    <w:abstractNumId w:val="15"/>
  </w:num>
  <w:num w:numId="21">
    <w:abstractNumId w:val="20"/>
  </w:num>
  <w:num w:numId="22">
    <w:abstractNumId w:val="9"/>
  </w:num>
  <w:num w:numId="23">
    <w:abstractNumId w:val="14"/>
  </w:num>
  <w:num w:numId="24">
    <w:abstractNumId w:val="17"/>
  </w:num>
  <w:num w:numId="25">
    <w:abstractNumId w:val="8"/>
  </w:num>
  <w:num w:numId="26">
    <w:abstractNumId w:val="12"/>
  </w:num>
  <w:num w:numId="27">
    <w:abstractNumId w:val="10"/>
  </w:num>
  <w:num w:numId="28">
    <w:abstractNumId w:val="25"/>
  </w:num>
  <w:num w:numId="29">
    <w:abstractNumId w:val="24"/>
  </w:num>
  <w:num w:numId="30">
    <w:abstractNumId w:val="5"/>
  </w:num>
  <w:num w:numId="31">
    <w:abstractNumId w:val="0"/>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03934"/>
    <w:rsid w:val="0001402E"/>
    <w:rsid w:val="00014E7A"/>
    <w:rsid w:val="00031A08"/>
    <w:rsid w:val="00042E8D"/>
    <w:rsid w:val="00045DF5"/>
    <w:rsid w:val="00052CB7"/>
    <w:rsid w:val="00055237"/>
    <w:rsid w:val="00064BB3"/>
    <w:rsid w:val="00071426"/>
    <w:rsid w:val="000777F0"/>
    <w:rsid w:val="000A0C7A"/>
    <w:rsid w:val="000A1FB8"/>
    <w:rsid w:val="000A2AA9"/>
    <w:rsid w:val="000B02BA"/>
    <w:rsid w:val="000B1E7D"/>
    <w:rsid w:val="000C43B0"/>
    <w:rsid w:val="000C5B5D"/>
    <w:rsid w:val="000C5E4C"/>
    <w:rsid w:val="000C68B7"/>
    <w:rsid w:val="000D3467"/>
    <w:rsid w:val="000D530B"/>
    <w:rsid w:val="000E1490"/>
    <w:rsid w:val="000E2307"/>
    <w:rsid w:val="000F13AF"/>
    <w:rsid w:val="000F5B37"/>
    <w:rsid w:val="00104D9E"/>
    <w:rsid w:val="00106E31"/>
    <w:rsid w:val="00113304"/>
    <w:rsid w:val="001159A9"/>
    <w:rsid w:val="00124FE9"/>
    <w:rsid w:val="0013047A"/>
    <w:rsid w:val="00145217"/>
    <w:rsid w:val="001613E2"/>
    <w:rsid w:val="0017547E"/>
    <w:rsid w:val="00177326"/>
    <w:rsid w:val="00190303"/>
    <w:rsid w:val="00197382"/>
    <w:rsid w:val="001B111A"/>
    <w:rsid w:val="001B2CBE"/>
    <w:rsid w:val="001E2B4A"/>
    <w:rsid w:val="001E2CBA"/>
    <w:rsid w:val="001E3952"/>
    <w:rsid w:val="001F0153"/>
    <w:rsid w:val="001F5111"/>
    <w:rsid w:val="00200D41"/>
    <w:rsid w:val="00201AD7"/>
    <w:rsid w:val="002023A7"/>
    <w:rsid w:val="00207D9A"/>
    <w:rsid w:val="00216AD5"/>
    <w:rsid w:val="00227A2C"/>
    <w:rsid w:val="0023112F"/>
    <w:rsid w:val="002351D1"/>
    <w:rsid w:val="00237F72"/>
    <w:rsid w:val="002454A9"/>
    <w:rsid w:val="00246D77"/>
    <w:rsid w:val="00246E2D"/>
    <w:rsid w:val="0025138E"/>
    <w:rsid w:val="00257EA3"/>
    <w:rsid w:val="00260CDA"/>
    <w:rsid w:val="00260E4D"/>
    <w:rsid w:val="00277397"/>
    <w:rsid w:val="00277B14"/>
    <w:rsid w:val="00285303"/>
    <w:rsid w:val="00286030"/>
    <w:rsid w:val="0029100E"/>
    <w:rsid w:val="00294A3C"/>
    <w:rsid w:val="00296B1A"/>
    <w:rsid w:val="002B01BE"/>
    <w:rsid w:val="002B28D3"/>
    <w:rsid w:val="002C2394"/>
    <w:rsid w:val="002D103E"/>
    <w:rsid w:val="002D4E22"/>
    <w:rsid w:val="002F37E5"/>
    <w:rsid w:val="002F7151"/>
    <w:rsid w:val="002F72A6"/>
    <w:rsid w:val="00301656"/>
    <w:rsid w:val="00301BDD"/>
    <w:rsid w:val="00304FF6"/>
    <w:rsid w:val="003104D2"/>
    <w:rsid w:val="003121D7"/>
    <w:rsid w:val="00316752"/>
    <w:rsid w:val="00322DFD"/>
    <w:rsid w:val="003243FD"/>
    <w:rsid w:val="00326C28"/>
    <w:rsid w:val="003272F0"/>
    <w:rsid w:val="0034779C"/>
    <w:rsid w:val="00347F0E"/>
    <w:rsid w:val="00347FCF"/>
    <w:rsid w:val="0035217E"/>
    <w:rsid w:val="0035345D"/>
    <w:rsid w:val="00360C15"/>
    <w:rsid w:val="00386670"/>
    <w:rsid w:val="003A2C6B"/>
    <w:rsid w:val="003C3285"/>
    <w:rsid w:val="003C6317"/>
    <w:rsid w:val="003D36AD"/>
    <w:rsid w:val="003D710E"/>
    <w:rsid w:val="003E15EB"/>
    <w:rsid w:val="003E298E"/>
    <w:rsid w:val="003E5AE6"/>
    <w:rsid w:val="003E6C6A"/>
    <w:rsid w:val="003F1FED"/>
    <w:rsid w:val="003F2EA3"/>
    <w:rsid w:val="003F6D54"/>
    <w:rsid w:val="0042230F"/>
    <w:rsid w:val="00424ADE"/>
    <w:rsid w:val="00433412"/>
    <w:rsid w:val="00450460"/>
    <w:rsid w:val="00463F89"/>
    <w:rsid w:val="00477B61"/>
    <w:rsid w:val="004919E9"/>
    <w:rsid w:val="004920B7"/>
    <w:rsid w:val="0049242A"/>
    <w:rsid w:val="00495441"/>
    <w:rsid w:val="00497267"/>
    <w:rsid w:val="004A3627"/>
    <w:rsid w:val="004B0672"/>
    <w:rsid w:val="004B44D1"/>
    <w:rsid w:val="004C2584"/>
    <w:rsid w:val="004C56C4"/>
    <w:rsid w:val="004C5D14"/>
    <w:rsid w:val="004C6DA9"/>
    <w:rsid w:val="004C786D"/>
    <w:rsid w:val="004D6894"/>
    <w:rsid w:val="004E5425"/>
    <w:rsid w:val="004F0DE9"/>
    <w:rsid w:val="004F2103"/>
    <w:rsid w:val="004F4E90"/>
    <w:rsid w:val="004F6B88"/>
    <w:rsid w:val="0050015A"/>
    <w:rsid w:val="00506ED2"/>
    <w:rsid w:val="00510260"/>
    <w:rsid w:val="00542AEA"/>
    <w:rsid w:val="0054396B"/>
    <w:rsid w:val="00562536"/>
    <w:rsid w:val="005628B4"/>
    <w:rsid w:val="005657D6"/>
    <w:rsid w:val="00571E8F"/>
    <w:rsid w:val="00573797"/>
    <w:rsid w:val="00591145"/>
    <w:rsid w:val="005B38CC"/>
    <w:rsid w:val="005B50A3"/>
    <w:rsid w:val="005D6034"/>
    <w:rsid w:val="005D6720"/>
    <w:rsid w:val="005F1A38"/>
    <w:rsid w:val="005F2895"/>
    <w:rsid w:val="00601EEC"/>
    <w:rsid w:val="00602ECA"/>
    <w:rsid w:val="00607E8D"/>
    <w:rsid w:val="006130F7"/>
    <w:rsid w:val="0061665D"/>
    <w:rsid w:val="00621F91"/>
    <w:rsid w:val="006266EC"/>
    <w:rsid w:val="00627E70"/>
    <w:rsid w:val="00632645"/>
    <w:rsid w:val="00633445"/>
    <w:rsid w:val="00650FB0"/>
    <w:rsid w:val="00655633"/>
    <w:rsid w:val="00655A54"/>
    <w:rsid w:val="00656162"/>
    <w:rsid w:val="00656183"/>
    <w:rsid w:val="00657EDC"/>
    <w:rsid w:val="00660800"/>
    <w:rsid w:val="00661891"/>
    <w:rsid w:val="006746F3"/>
    <w:rsid w:val="00674C2A"/>
    <w:rsid w:val="00680D24"/>
    <w:rsid w:val="00694DE2"/>
    <w:rsid w:val="00696A5E"/>
    <w:rsid w:val="006A2B15"/>
    <w:rsid w:val="006A5921"/>
    <w:rsid w:val="006A5978"/>
    <w:rsid w:val="006C6E7D"/>
    <w:rsid w:val="006D12FB"/>
    <w:rsid w:val="006D5B5F"/>
    <w:rsid w:val="006E021E"/>
    <w:rsid w:val="006E15C7"/>
    <w:rsid w:val="006E171D"/>
    <w:rsid w:val="006E4C9C"/>
    <w:rsid w:val="006E6DC0"/>
    <w:rsid w:val="006F19EB"/>
    <w:rsid w:val="006F4B0B"/>
    <w:rsid w:val="00701086"/>
    <w:rsid w:val="007120FE"/>
    <w:rsid w:val="007251F6"/>
    <w:rsid w:val="007369A0"/>
    <w:rsid w:val="00740BCA"/>
    <w:rsid w:val="00742F4A"/>
    <w:rsid w:val="00744135"/>
    <w:rsid w:val="00750D30"/>
    <w:rsid w:val="00763251"/>
    <w:rsid w:val="00764DE9"/>
    <w:rsid w:val="007709AB"/>
    <w:rsid w:val="00773DE1"/>
    <w:rsid w:val="00794EB4"/>
    <w:rsid w:val="00795A26"/>
    <w:rsid w:val="007A5832"/>
    <w:rsid w:val="007A7823"/>
    <w:rsid w:val="007D1503"/>
    <w:rsid w:val="007D1691"/>
    <w:rsid w:val="007D181E"/>
    <w:rsid w:val="007F4210"/>
    <w:rsid w:val="007F5EB2"/>
    <w:rsid w:val="00800056"/>
    <w:rsid w:val="00806F38"/>
    <w:rsid w:val="00810241"/>
    <w:rsid w:val="008122AE"/>
    <w:rsid w:val="00821C5C"/>
    <w:rsid w:val="00830545"/>
    <w:rsid w:val="00831BE2"/>
    <w:rsid w:val="0083216C"/>
    <w:rsid w:val="00833A04"/>
    <w:rsid w:val="00840797"/>
    <w:rsid w:val="00845D65"/>
    <w:rsid w:val="0087107B"/>
    <w:rsid w:val="0087636B"/>
    <w:rsid w:val="0087703B"/>
    <w:rsid w:val="0088384C"/>
    <w:rsid w:val="00887761"/>
    <w:rsid w:val="008937A9"/>
    <w:rsid w:val="008938D0"/>
    <w:rsid w:val="008B264A"/>
    <w:rsid w:val="008C0C1D"/>
    <w:rsid w:val="008C34C5"/>
    <w:rsid w:val="008D7F6C"/>
    <w:rsid w:val="008E07D1"/>
    <w:rsid w:val="008E1DA2"/>
    <w:rsid w:val="008F3560"/>
    <w:rsid w:val="008F538D"/>
    <w:rsid w:val="008F7999"/>
    <w:rsid w:val="00902DBA"/>
    <w:rsid w:val="0091114B"/>
    <w:rsid w:val="009115DE"/>
    <w:rsid w:val="00915D47"/>
    <w:rsid w:val="00925680"/>
    <w:rsid w:val="009257FA"/>
    <w:rsid w:val="009413A7"/>
    <w:rsid w:val="009449E4"/>
    <w:rsid w:val="00955824"/>
    <w:rsid w:val="009561F0"/>
    <w:rsid w:val="00962E47"/>
    <w:rsid w:val="00964328"/>
    <w:rsid w:val="00973E8E"/>
    <w:rsid w:val="009755FC"/>
    <w:rsid w:val="00976DFE"/>
    <w:rsid w:val="009875B4"/>
    <w:rsid w:val="00996D67"/>
    <w:rsid w:val="009A0BBE"/>
    <w:rsid w:val="009C03A0"/>
    <w:rsid w:val="009D7ADF"/>
    <w:rsid w:val="009E7E2A"/>
    <w:rsid w:val="009E7EE3"/>
    <w:rsid w:val="009F0A7A"/>
    <w:rsid w:val="00A01542"/>
    <w:rsid w:val="00A026E8"/>
    <w:rsid w:val="00A12275"/>
    <w:rsid w:val="00A15175"/>
    <w:rsid w:val="00A34198"/>
    <w:rsid w:val="00A41439"/>
    <w:rsid w:val="00A436A4"/>
    <w:rsid w:val="00A51115"/>
    <w:rsid w:val="00A54ED8"/>
    <w:rsid w:val="00A66B6F"/>
    <w:rsid w:val="00A66FBB"/>
    <w:rsid w:val="00A74656"/>
    <w:rsid w:val="00A77483"/>
    <w:rsid w:val="00A82FEB"/>
    <w:rsid w:val="00AA0289"/>
    <w:rsid w:val="00AA44E7"/>
    <w:rsid w:val="00AB2362"/>
    <w:rsid w:val="00AB611D"/>
    <w:rsid w:val="00AB635B"/>
    <w:rsid w:val="00AB6A13"/>
    <w:rsid w:val="00AC125C"/>
    <w:rsid w:val="00AC5036"/>
    <w:rsid w:val="00AE160F"/>
    <w:rsid w:val="00AE2897"/>
    <w:rsid w:val="00AE2988"/>
    <w:rsid w:val="00AF2D89"/>
    <w:rsid w:val="00AF7282"/>
    <w:rsid w:val="00AF7F22"/>
    <w:rsid w:val="00B0059D"/>
    <w:rsid w:val="00B05390"/>
    <w:rsid w:val="00B05DBF"/>
    <w:rsid w:val="00B06037"/>
    <w:rsid w:val="00B0731C"/>
    <w:rsid w:val="00B07485"/>
    <w:rsid w:val="00B12FE1"/>
    <w:rsid w:val="00B213F0"/>
    <w:rsid w:val="00B25420"/>
    <w:rsid w:val="00B26C54"/>
    <w:rsid w:val="00B30F41"/>
    <w:rsid w:val="00B33D1B"/>
    <w:rsid w:val="00B42BA0"/>
    <w:rsid w:val="00B545A3"/>
    <w:rsid w:val="00B6266A"/>
    <w:rsid w:val="00B76AA3"/>
    <w:rsid w:val="00B82D36"/>
    <w:rsid w:val="00B84771"/>
    <w:rsid w:val="00B9011C"/>
    <w:rsid w:val="00B9658A"/>
    <w:rsid w:val="00B966E8"/>
    <w:rsid w:val="00B9709F"/>
    <w:rsid w:val="00BA0267"/>
    <w:rsid w:val="00BA24A7"/>
    <w:rsid w:val="00BA461C"/>
    <w:rsid w:val="00BB0A4C"/>
    <w:rsid w:val="00BB55E7"/>
    <w:rsid w:val="00BB74BC"/>
    <w:rsid w:val="00BC3328"/>
    <w:rsid w:val="00BD042B"/>
    <w:rsid w:val="00BE7BC8"/>
    <w:rsid w:val="00BF4BB4"/>
    <w:rsid w:val="00BF5440"/>
    <w:rsid w:val="00C051BB"/>
    <w:rsid w:val="00C12A41"/>
    <w:rsid w:val="00C1764D"/>
    <w:rsid w:val="00C21035"/>
    <w:rsid w:val="00C23FB5"/>
    <w:rsid w:val="00C27027"/>
    <w:rsid w:val="00C27AE6"/>
    <w:rsid w:val="00C41587"/>
    <w:rsid w:val="00C660B3"/>
    <w:rsid w:val="00C71891"/>
    <w:rsid w:val="00C81899"/>
    <w:rsid w:val="00C83E56"/>
    <w:rsid w:val="00C90D73"/>
    <w:rsid w:val="00C90F2F"/>
    <w:rsid w:val="00C92BED"/>
    <w:rsid w:val="00C97AB3"/>
    <w:rsid w:val="00CC6817"/>
    <w:rsid w:val="00CD41A9"/>
    <w:rsid w:val="00CE4084"/>
    <w:rsid w:val="00CF7CC1"/>
    <w:rsid w:val="00D07FE6"/>
    <w:rsid w:val="00D12DBB"/>
    <w:rsid w:val="00D14531"/>
    <w:rsid w:val="00D20E25"/>
    <w:rsid w:val="00D27C68"/>
    <w:rsid w:val="00D32609"/>
    <w:rsid w:val="00D349D8"/>
    <w:rsid w:val="00D452B0"/>
    <w:rsid w:val="00D46815"/>
    <w:rsid w:val="00D53F0B"/>
    <w:rsid w:val="00D84CB8"/>
    <w:rsid w:val="00D93E58"/>
    <w:rsid w:val="00D96F44"/>
    <w:rsid w:val="00D97CC2"/>
    <w:rsid w:val="00DA63D3"/>
    <w:rsid w:val="00DA6F42"/>
    <w:rsid w:val="00DB1D02"/>
    <w:rsid w:val="00DC4C50"/>
    <w:rsid w:val="00DC6975"/>
    <w:rsid w:val="00DC7110"/>
    <w:rsid w:val="00DD2B10"/>
    <w:rsid w:val="00DD7677"/>
    <w:rsid w:val="00DE61FC"/>
    <w:rsid w:val="00DE7523"/>
    <w:rsid w:val="00DE7698"/>
    <w:rsid w:val="00DE76A0"/>
    <w:rsid w:val="00DF0F93"/>
    <w:rsid w:val="00DF45AA"/>
    <w:rsid w:val="00DF5A4C"/>
    <w:rsid w:val="00DF612D"/>
    <w:rsid w:val="00E010A9"/>
    <w:rsid w:val="00E05E8C"/>
    <w:rsid w:val="00E0725A"/>
    <w:rsid w:val="00E07B9A"/>
    <w:rsid w:val="00E20A3F"/>
    <w:rsid w:val="00E20A69"/>
    <w:rsid w:val="00E22815"/>
    <w:rsid w:val="00E37740"/>
    <w:rsid w:val="00E42294"/>
    <w:rsid w:val="00E42DC3"/>
    <w:rsid w:val="00E437EB"/>
    <w:rsid w:val="00E449AB"/>
    <w:rsid w:val="00E5601F"/>
    <w:rsid w:val="00E607C8"/>
    <w:rsid w:val="00E61C6B"/>
    <w:rsid w:val="00E62D0F"/>
    <w:rsid w:val="00E630D6"/>
    <w:rsid w:val="00E72A93"/>
    <w:rsid w:val="00E744AD"/>
    <w:rsid w:val="00E75612"/>
    <w:rsid w:val="00E8234D"/>
    <w:rsid w:val="00E90A3E"/>
    <w:rsid w:val="00E93C16"/>
    <w:rsid w:val="00E94432"/>
    <w:rsid w:val="00E94583"/>
    <w:rsid w:val="00EA41F5"/>
    <w:rsid w:val="00EB004B"/>
    <w:rsid w:val="00EB1FA6"/>
    <w:rsid w:val="00EC1318"/>
    <w:rsid w:val="00EC5F06"/>
    <w:rsid w:val="00ED08FB"/>
    <w:rsid w:val="00F17A0F"/>
    <w:rsid w:val="00F2100B"/>
    <w:rsid w:val="00F3243B"/>
    <w:rsid w:val="00F52EBD"/>
    <w:rsid w:val="00F617FD"/>
    <w:rsid w:val="00F64B1F"/>
    <w:rsid w:val="00F71BB5"/>
    <w:rsid w:val="00F812E6"/>
    <w:rsid w:val="00F85D93"/>
    <w:rsid w:val="00F8663B"/>
    <w:rsid w:val="00FA7B7B"/>
    <w:rsid w:val="00FB0012"/>
    <w:rsid w:val="00FB1C2D"/>
    <w:rsid w:val="00FB37B7"/>
    <w:rsid w:val="00FB7AD9"/>
    <w:rsid w:val="00FC5435"/>
    <w:rsid w:val="00FD168F"/>
    <w:rsid w:val="00FD210F"/>
    <w:rsid w:val="00FD2829"/>
    <w:rsid w:val="00FD4929"/>
    <w:rsid w:val="00FE3E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29"/>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750D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pPr>
    <w:rPr>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eastAsia="Times New Roman" w:cs="Times New Roman"/>
      <w:szCs w:val="24"/>
      <w:lang w:val="en-GB" w:eastAsia="en-GB"/>
    </w:rPr>
  </w:style>
  <w:style w:type="paragraph" w:customStyle="1" w:styleId="ListParagraph1">
    <w:name w:val="List Paragraph1"/>
    <w:basedOn w:val="Normal"/>
    <w:rsid w:val="00DF612D"/>
    <w:pPr>
      <w:suppressAutoHyphens/>
      <w:spacing w:line="240" w:lineRule="auto"/>
      <w:ind w:left="720"/>
    </w:pPr>
    <w:rPr>
      <w:rFonts w:eastAsia="Times New Roman" w:cs="Times New Roman"/>
      <w:szCs w:val="24"/>
      <w:lang w:eastAsia="zh-CN"/>
    </w:rPr>
  </w:style>
  <w:style w:type="character" w:customStyle="1" w:styleId="keyvalue">
    <w:name w:val="keyvalue"/>
    <w:rsid w:val="00DF612D"/>
  </w:style>
  <w:style w:type="character" w:customStyle="1" w:styleId="value">
    <w:name w:val="value"/>
    <w:rsid w:val="00DF612D"/>
  </w:style>
  <w:style w:type="paragraph" w:customStyle="1" w:styleId="Default">
    <w:name w:val="Default"/>
    <w:rsid w:val="00E93C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750D30"/>
    <w:rPr>
      <w:rFonts w:asciiTheme="majorHAnsi" w:eastAsiaTheme="majorEastAsia" w:hAnsiTheme="majorHAnsi" w:cstheme="majorBidi"/>
      <w:color w:val="2F5496"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29"/>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750D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pPr>
    <w:rPr>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eastAsia="Times New Roman" w:cs="Times New Roman"/>
      <w:szCs w:val="24"/>
      <w:lang w:val="en-GB" w:eastAsia="en-GB"/>
    </w:rPr>
  </w:style>
  <w:style w:type="paragraph" w:customStyle="1" w:styleId="ListParagraph1">
    <w:name w:val="List Paragraph1"/>
    <w:basedOn w:val="Normal"/>
    <w:rsid w:val="00DF612D"/>
    <w:pPr>
      <w:suppressAutoHyphens/>
      <w:spacing w:line="240" w:lineRule="auto"/>
      <w:ind w:left="720"/>
    </w:pPr>
    <w:rPr>
      <w:rFonts w:eastAsia="Times New Roman" w:cs="Times New Roman"/>
      <w:szCs w:val="24"/>
      <w:lang w:eastAsia="zh-CN"/>
    </w:rPr>
  </w:style>
  <w:style w:type="character" w:customStyle="1" w:styleId="keyvalue">
    <w:name w:val="keyvalue"/>
    <w:rsid w:val="00DF612D"/>
  </w:style>
  <w:style w:type="character" w:customStyle="1" w:styleId="value">
    <w:name w:val="value"/>
    <w:rsid w:val="00DF612D"/>
  </w:style>
  <w:style w:type="paragraph" w:customStyle="1" w:styleId="Default">
    <w:name w:val="Default"/>
    <w:rsid w:val="00E93C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750D3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 w:id="341590513">
      <w:bodyDiv w:val="1"/>
      <w:marLeft w:val="0"/>
      <w:marRight w:val="0"/>
      <w:marTop w:val="0"/>
      <w:marBottom w:val="0"/>
      <w:divBdr>
        <w:top w:val="none" w:sz="0" w:space="0" w:color="auto"/>
        <w:left w:val="none" w:sz="0" w:space="0" w:color="auto"/>
        <w:bottom w:val="none" w:sz="0" w:space="0" w:color="auto"/>
        <w:right w:val="none" w:sz="0" w:space="0" w:color="auto"/>
      </w:divBdr>
    </w:div>
    <w:div w:id="995572369">
      <w:bodyDiv w:val="1"/>
      <w:marLeft w:val="0"/>
      <w:marRight w:val="0"/>
      <w:marTop w:val="0"/>
      <w:marBottom w:val="0"/>
      <w:divBdr>
        <w:top w:val="none" w:sz="0" w:space="0" w:color="auto"/>
        <w:left w:val="none" w:sz="0" w:space="0" w:color="auto"/>
        <w:bottom w:val="none" w:sz="0" w:space="0" w:color="auto"/>
        <w:right w:val="none" w:sz="0" w:space="0" w:color="auto"/>
      </w:divBdr>
    </w:div>
    <w:div w:id="1791896122">
      <w:bodyDiv w:val="1"/>
      <w:marLeft w:val="0"/>
      <w:marRight w:val="0"/>
      <w:marTop w:val="0"/>
      <w:marBottom w:val="0"/>
      <w:divBdr>
        <w:top w:val="none" w:sz="0" w:space="0" w:color="auto"/>
        <w:left w:val="none" w:sz="0" w:space="0" w:color="auto"/>
        <w:bottom w:val="none" w:sz="0" w:space="0" w:color="auto"/>
        <w:right w:val="none" w:sz="0" w:space="0" w:color="auto"/>
      </w:divBdr>
    </w:div>
    <w:div w:id="19567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46F3806-1F7D-46FB-85C4-B7D45633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Hangyál Enikő</cp:lastModifiedBy>
  <cp:revision>3</cp:revision>
  <cp:lastPrinted>2017-09-19T12:57:00Z</cp:lastPrinted>
  <dcterms:created xsi:type="dcterms:W3CDTF">2023-12-11T12:50:00Z</dcterms:created>
  <dcterms:modified xsi:type="dcterms:W3CDTF">2024-03-18T09:36:00Z</dcterms:modified>
</cp:coreProperties>
</file>