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ADCC" w14:textId="77777777" w:rsidR="009D7125" w:rsidRDefault="00000000">
      <w:pPr>
        <w:pStyle w:val="Fisatitlu"/>
      </w:pPr>
      <w:r>
        <w:t>fișa disciplinei</w:t>
      </w:r>
    </w:p>
    <w:p w14:paraId="6D3150C9" w14:textId="77777777" w:rsidR="009D7125" w:rsidRDefault="00000000">
      <w:pPr>
        <w:pStyle w:val="Fisasubtitlu"/>
        <w:numPr>
          <w:ilvl w:val="0"/>
          <w:numId w:val="2"/>
        </w:numPr>
      </w:pPr>
      <w:r>
        <w:t>Date despre program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2"/>
        <w:gridCol w:w="5826"/>
      </w:tblGrid>
      <w:tr w:rsidR="009D7125" w14:paraId="3763EC62" w14:textId="77777777">
        <w:trPr>
          <w:tblHeader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51B85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Instituția de învățământ superior</w:t>
            </w:r>
          </w:p>
        </w:tc>
        <w:tc>
          <w:tcPr>
            <w:tcW w:w="5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7165" w14:textId="77777777" w:rsidR="009D7125" w:rsidRDefault="00000000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Universitatea Creștină Partium</w:t>
            </w:r>
          </w:p>
        </w:tc>
      </w:tr>
      <w:tr w:rsidR="009D7125" w14:paraId="4AB5CC61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0F704A64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Facultatea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892F" w14:textId="77777777" w:rsidR="009D7125" w:rsidRDefault="00000000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Facultatea de Științe Economice și Sociale</w:t>
            </w:r>
          </w:p>
        </w:tc>
      </w:tr>
      <w:tr w:rsidR="009D7125" w14:paraId="29767A72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3B6E8C31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Departamentul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FD4F" w14:textId="77777777" w:rsidR="009D7125" w:rsidRDefault="00000000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Departamentul de Științe Socio-Umane</w:t>
            </w:r>
          </w:p>
        </w:tc>
      </w:tr>
      <w:tr w:rsidR="009D7125" w14:paraId="797A0725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41442A7A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Domeniul de studii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5399" w14:textId="70211B35" w:rsidR="009D7125" w:rsidRDefault="00A85694">
            <w:pPr>
              <w:pStyle w:val="TableContents"/>
              <w:widowControl w:val="0"/>
              <w:rPr>
                <w:szCs w:val="22"/>
              </w:rPr>
            </w:pPr>
            <w:r>
              <w:t>Pedagogia învăţământului primar şi preşcolar</w:t>
            </w:r>
          </w:p>
        </w:tc>
      </w:tr>
      <w:tr w:rsidR="009D7125" w14:paraId="397FF062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59710C4D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Ciclul de studii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DB89" w14:textId="79F46B98" w:rsidR="009D7125" w:rsidRDefault="007E69F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Licență</w:t>
            </w:r>
          </w:p>
        </w:tc>
      </w:tr>
      <w:tr w:rsidR="009D7125" w14:paraId="0055DE31" w14:textId="77777777">
        <w:tc>
          <w:tcPr>
            <w:tcW w:w="3812" w:type="dxa"/>
            <w:tcBorders>
              <w:left w:val="single" w:sz="4" w:space="0" w:color="000000"/>
              <w:bottom w:val="single" w:sz="4" w:space="0" w:color="000000"/>
            </w:tcBorders>
          </w:tcPr>
          <w:p w14:paraId="7C35C2BA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Programul de studii/Calificarea</w:t>
            </w:r>
          </w:p>
        </w:tc>
        <w:tc>
          <w:tcPr>
            <w:tcW w:w="5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65B0" w14:textId="255D8011" w:rsidR="009D7125" w:rsidRDefault="00A85694">
            <w:pPr>
              <w:pStyle w:val="TableContents"/>
              <w:widowControl w:val="0"/>
              <w:rPr>
                <w:szCs w:val="22"/>
              </w:rPr>
            </w:pPr>
            <w:r>
              <w:t>Pedagogia învăţământului primar şi preşcolar</w:t>
            </w:r>
          </w:p>
        </w:tc>
      </w:tr>
    </w:tbl>
    <w:p w14:paraId="7939BBB0" w14:textId="77777777" w:rsidR="009D7125" w:rsidRDefault="00000000">
      <w:pPr>
        <w:pStyle w:val="Fisasubtitlu"/>
        <w:numPr>
          <w:ilvl w:val="0"/>
          <w:numId w:val="2"/>
        </w:numPr>
      </w:pPr>
      <w:r>
        <w:t>Date despre disciplină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3"/>
        <w:gridCol w:w="5835"/>
      </w:tblGrid>
      <w:tr w:rsidR="009D7125" w14:paraId="04EC7D37" w14:textId="77777777">
        <w:trPr>
          <w:tblHeader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2507E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Denumirea disciplinei</w:t>
            </w:r>
          </w:p>
        </w:tc>
        <w:tc>
          <w:tcPr>
            <w:tcW w:w="5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B5E3" w14:textId="28A3F20B" w:rsidR="009D7125" w:rsidRDefault="007E69F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Educația copiilor din medii nefavorabile</w:t>
            </w:r>
            <w:r w:rsidR="00CD3DBB">
              <w:rPr>
                <w:szCs w:val="22"/>
              </w:rPr>
              <w:t xml:space="preserve"> (PP 3210)</w:t>
            </w:r>
          </w:p>
        </w:tc>
      </w:tr>
      <w:tr w:rsidR="009D7125" w14:paraId="63E8BC03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7F8C5FD9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Titularul activității de curs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02DD" w14:textId="3FFCD6AC" w:rsidR="009D7125" w:rsidRPr="009F6EC3" w:rsidRDefault="009F6EC3">
            <w:pPr>
              <w:pStyle w:val="TableContents"/>
              <w:widowControl w:val="0"/>
              <w:rPr>
                <w:szCs w:val="22"/>
                <w:lang w:val="hu-HU"/>
              </w:rPr>
            </w:pPr>
            <w:r>
              <w:rPr>
                <w:szCs w:val="22"/>
              </w:rPr>
              <w:t>Lect. univ. Dr. Bel</w:t>
            </w:r>
            <w:r>
              <w:rPr>
                <w:szCs w:val="22"/>
                <w:lang w:val="hu-HU"/>
              </w:rPr>
              <w:t>ényi Emese-Hajnalka</w:t>
            </w:r>
          </w:p>
        </w:tc>
      </w:tr>
      <w:tr w:rsidR="009D7125" w14:paraId="189B1111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7281B639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Titularul activității de seminar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A190" w14:textId="175E8555" w:rsidR="009D7125" w:rsidRDefault="009F6EC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Lect. univ. Dr. Bel</w:t>
            </w:r>
            <w:r>
              <w:rPr>
                <w:szCs w:val="22"/>
                <w:lang w:val="hu-HU"/>
              </w:rPr>
              <w:t>ényi Emese-Hajnalka</w:t>
            </w:r>
          </w:p>
        </w:tc>
      </w:tr>
      <w:tr w:rsidR="009D7125" w14:paraId="712C3BDA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0FEA877B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Anul de studiu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260B" w14:textId="09250C5B" w:rsidR="009D7125" w:rsidRDefault="009F6EC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III</w:t>
            </w:r>
          </w:p>
        </w:tc>
      </w:tr>
      <w:tr w:rsidR="009D7125" w14:paraId="40B67FDC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4900FB74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Semestrul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624A" w14:textId="563E3C66" w:rsidR="009D7125" w:rsidRDefault="009F6EC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II</w:t>
            </w:r>
          </w:p>
        </w:tc>
      </w:tr>
      <w:tr w:rsidR="009D7125" w14:paraId="5A600BD0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3453DFA2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Tipul de evaluare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12FC" w14:textId="62CCAEFE" w:rsidR="009D7125" w:rsidRDefault="009F6EC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E</w:t>
            </w:r>
          </w:p>
        </w:tc>
      </w:tr>
      <w:tr w:rsidR="009D7125" w14:paraId="15B90DEB" w14:textId="77777777">
        <w:tc>
          <w:tcPr>
            <w:tcW w:w="3803" w:type="dxa"/>
            <w:tcBorders>
              <w:left w:val="single" w:sz="4" w:space="0" w:color="000000"/>
              <w:bottom w:val="single" w:sz="4" w:space="0" w:color="000000"/>
            </w:tcBorders>
          </w:tcPr>
          <w:p w14:paraId="31B2023B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Regimul disciplinei</w:t>
            </w:r>
          </w:p>
        </w:tc>
        <w:tc>
          <w:tcPr>
            <w:tcW w:w="5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58D8" w14:textId="46D62500" w:rsidR="009D7125" w:rsidRDefault="009F6EC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DS – Disciplină de specialitate</w:t>
            </w:r>
          </w:p>
        </w:tc>
      </w:tr>
    </w:tbl>
    <w:p w14:paraId="7757B3BB" w14:textId="77777777" w:rsidR="009D7125" w:rsidRDefault="00000000">
      <w:pPr>
        <w:pStyle w:val="Fisasubtitlu"/>
        <w:numPr>
          <w:ilvl w:val="0"/>
          <w:numId w:val="2"/>
        </w:numPr>
      </w:pPr>
      <w:r>
        <w:t>Timpul total estimat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9"/>
        <w:gridCol w:w="954"/>
        <w:gridCol w:w="1475"/>
        <w:gridCol w:w="568"/>
        <w:gridCol w:w="2156"/>
        <w:gridCol w:w="686"/>
      </w:tblGrid>
      <w:tr w:rsidR="009D7125" w14:paraId="1D9C05F6" w14:textId="77777777">
        <w:trPr>
          <w:tblHeader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6F215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Num</w:t>
            </w:r>
            <w:r>
              <w:rPr>
                <w:rFonts w:cs="Times New Roman"/>
                <w:spacing w:val="-1"/>
                <w:sz w:val="24"/>
              </w:rPr>
              <w:t>ă</w:t>
            </w:r>
            <w:r>
              <w:rPr>
                <w:rFonts w:cs="Times New Roman"/>
                <w:sz w:val="24"/>
              </w:rPr>
              <w:t>r de o</w:t>
            </w:r>
            <w:r>
              <w:rPr>
                <w:rFonts w:cs="Times New Roman"/>
                <w:spacing w:val="1"/>
                <w:sz w:val="24"/>
              </w:rPr>
              <w:t>r</w:t>
            </w:r>
            <w:r>
              <w:rPr>
                <w:rFonts w:cs="Times New Roman"/>
                <w:sz w:val="24"/>
              </w:rPr>
              <w:t xml:space="preserve">e pe </w:t>
            </w:r>
            <w:r>
              <w:rPr>
                <w:rFonts w:cs="Times New Roman"/>
                <w:spacing w:val="2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ă</w:t>
            </w:r>
            <w:r>
              <w:rPr>
                <w:rFonts w:cs="Times New Roman"/>
                <w:sz w:val="24"/>
              </w:rPr>
              <w:t>ptăm</w:t>
            </w:r>
            <w:r>
              <w:rPr>
                <w:rFonts w:cs="Times New Roman"/>
                <w:spacing w:val="-1"/>
                <w:sz w:val="24"/>
              </w:rPr>
              <w:t>â</w:t>
            </w:r>
            <w:r>
              <w:rPr>
                <w:rFonts w:cs="Times New Roman"/>
                <w:sz w:val="24"/>
              </w:rPr>
              <w:t>nă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183A" w14:textId="411DBB10" w:rsidR="009D7125" w:rsidRDefault="00A85694" w:rsidP="00A85694">
            <w:pPr>
              <w:pStyle w:val="TableContents"/>
              <w:widowControl w:val="0"/>
              <w:jc w:val="center"/>
            </w:pPr>
            <w: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21A5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curs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6FBC" w14:textId="2C9E2390" w:rsidR="009D7125" w:rsidRDefault="00A85694" w:rsidP="00A85694">
            <w:pPr>
              <w:pStyle w:val="TableContents"/>
              <w:widowControl w:val="0"/>
              <w:jc w:val="center"/>
            </w:pPr>
            <w: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35D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e</w:t>
            </w:r>
            <w:r>
              <w:rPr>
                <w:rFonts w:cs="Times New Roman"/>
                <w:sz w:val="24"/>
              </w:rPr>
              <w:t>m</w:t>
            </w:r>
            <w:r>
              <w:rPr>
                <w:rFonts w:cs="Times New Roman"/>
                <w:spacing w:val="1"/>
                <w:sz w:val="24"/>
              </w:rPr>
              <w:t>i</w:t>
            </w:r>
            <w:r>
              <w:rPr>
                <w:rFonts w:cs="Times New Roman"/>
                <w:sz w:val="24"/>
              </w:rPr>
              <w:t>n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>r/lab</w:t>
            </w:r>
            <w:r>
              <w:rPr>
                <w:rFonts w:cs="Times New Roman"/>
                <w:spacing w:val="-1"/>
                <w:sz w:val="24"/>
              </w:rPr>
              <w:t>o</w:t>
            </w:r>
            <w:r>
              <w:rPr>
                <w:rFonts w:cs="Times New Roman"/>
                <w:sz w:val="24"/>
              </w:rPr>
              <w:t>r</w:t>
            </w:r>
            <w:r>
              <w:rPr>
                <w:rFonts w:cs="Times New Roman"/>
                <w:spacing w:val="-2"/>
                <w:sz w:val="24"/>
              </w:rPr>
              <w:t>a</w:t>
            </w:r>
            <w:r>
              <w:rPr>
                <w:rFonts w:cs="Times New Roman"/>
                <w:sz w:val="24"/>
              </w:rPr>
              <w:t>tor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7833" w14:textId="49C7217B" w:rsidR="009D7125" w:rsidRDefault="00A85694" w:rsidP="00A85694">
            <w:pPr>
              <w:pStyle w:val="TableContents"/>
              <w:widowControl w:val="0"/>
              <w:jc w:val="center"/>
            </w:pPr>
            <w:r>
              <w:t>1</w:t>
            </w:r>
          </w:p>
        </w:tc>
      </w:tr>
      <w:tr w:rsidR="009D7125" w14:paraId="37AD1364" w14:textId="77777777">
        <w:tc>
          <w:tcPr>
            <w:tcW w:w="3801" w:type="dxa"/>
            <w:tcBorders>
              <w:left w:val="single" w:sz="4" w:space="0" w:color="000000"/>
              <w:bottom w:val="single" w:sz="4" w:space="0" w:color="000000"/>
            </w:tcBorders>
          </w:tcPr>
          <w:p w14:paraId="059D6226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Total o</w:t>
            </w:r>
            <w:r>
              <w:rPr>
                <w:rFonts w:cs="Times New Roman"/>
                <w:spacing w:val="-1"/>
                <w:sz w:val="24"/>
              </w:rPr>
              <w:t>r</w:t>
            </w:r>
            <w:r>
              <w:rPr>
                <w:rFonts w:cs="Times New Roman"/>
                <w:sz w:val="24"/>
              </w:rPr>
              <w:t>e din p</w:t>
            </w:r>
            <w:r>
              <w:rPr>
                <w:rFonts w:cs="Times New Roman"/>
                <w:spacing w:val="1"/>
                <w:sz w:val="24"/>
              </w:rPr>
              <w:t>l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 xml:space="preserve">nul </w:t>
            </w:r>
            <w:r>
              <w:rPr>
                <w:rFonts w:cs="Times New Roman"/>
                <w:spacing w:val="3"/>
                <w:sz w:val="24"/>
              </w:rPr>
              <w:t>d</w:t>
            </w:r>
            <w:r>
              <w:rPr>
                <w:rFonts w:cs="Times New Roman"/>
                <w:sz w:val="24"/>
              </w:rPr>
              <w:t>e învățământ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ECA1" w14:textId="293D3EDB" w:rsidR="009D7125" w:rsidRDefault="00A85694" w:rsidP="00A85694">
            <w:pPr>
              <w:pStyle w:val="TableContents"/>
              <w:widowControl w:val="0"/>
              <w:jc w:val="center"/>
            </w:pPr>
            <w:r>
              <w:t>28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7F07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curs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25A2" w14:textId="17731B76" w:rsidR="009D7125" w:rsidRDefault="00A85694" w:rsidP="00A85694">
            <w:pPr>
              <w:pStyle w:val="TableContents"/>
              <w:widowControl w:val="0"/>
              <w:jc w:val="center"/>
            </w:pPr>
            <w:r>
              <w:t>14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8C86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rPr>
                <w:rFonts w:cs="Times New Roman"/>
                <w:sz w:val="24"/>
              </w:rPr>
              <w:t>s</w:t>
            </w:r>
            <w:r>
              <w:rPr>
                <w:rFonts w:cs="Times New Roman"/>
                <w:spacing w:val="-1"/>
                <w:sz w:val="24"/>
              </w:rPr>
              <w:t>e</w:t>
            </w:r>
            <w:r>
              <w:rPr>
                <w:rFonts w:cs="Times New Roman"/>
                <w:sz w:val="24"/>
              </w:rPr>
              <w:t>m</w:t>
            </w:r>
            <w:r>
              <w:rPr>
                <w:rFonts w:cs="Times New Roman"/>
                <w:spacing w:val="1"/>
                <w:sz w:val="24"/>
              </w:rPr>
              <w:t>i</w:t>
            </w:r>
            <w:r>
              <w:rPr>
                <w:rFonts w:cs="Times New Roman"/>
                <w:sz w:val="24"/>
              </w:rPr>
              <w:t>n</w:t>
            </w:r>
            <w:r>
              <w:rPr>
                <w:rFonts w:cs="Times New Roman"/>
                <w:spacing w:val="-1"/>
                <w:sz w:val="24"/>
              </w:rPr>
              <w:t>a</w:t>
            </w:r>
            <w:r>
              <w:rPr>
                <w:rFonts w:cs="Times New Roman"/>
                <w:sz w:val="24"/>
              </w:rPr>
              <w:t>r/lab</w:t>
            </w:r>
            <w:r>
              <w:rPr>
                <w:rFonts w:cs="Times New Roman"/>
                <w:spacing w:val="-1"/>
                <w:sz w:val="24"/>
              </w:rPr>
              <w:t>o</w:t>
            </w:r>
            <w:r>
              <w:rPr>
                <w:rFonts w:cs="Times New Roman"/>
                <w:sz w:val="24"/>
              </w:rPr>
              <w:t>r</w:t>
            </w:r>
            <w:r>
              <w:rPr>
                <w:rFonts w:cs="Times New Roman"/>
                <w:spacing w:val="-2"/>
                <w:sz w:val="24"/>
              </w:rPr>
              <w:t>a</w:t>
            </w:r>
            <w:r>
              <w:rPr>
                <w:rFonts w:cs="Times New Roman"/>
                <w:sz w:val="24"/>
              </w:rPr>
              <w:t>tor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ADE6" w14:textId="00BF917D" w:rsidR="009D7125" w:rsidRDefault="00A85694" w:rsidP="00A85694">
            <w:pPr>
              <w:pStyle w:val="TableContents"/>
              <w:widowControl w:val="0"/>
              <w:jc w:val="center"/>
            </w:pPr>
            <w:r>
              <w:t>14</w:t>
            </w:r>
          </w:p>
        </w:tc>
      </w:tr>
      <w:tr w:rsidR="009D7125" w14:paraId="6E68C952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5CDBE12" w14:textId="77777777" w:rsidR="009D7125" w:rsidRDefault="00000000">
            <w:pPr>
              <w:pStyle w:val="TableContents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Distribuția fondului de timp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6ABE" w14:textId="77777777" w:rsidR="009D7125" w:rsidRDefault="00000000">
            <w:pPr>
              <w:pStyle w:val="TableContents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</w:tr>
      <w:tr w:rsidR="009D7125" w14:paraId="36C4CCB1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50047E0" w14:textId="77777777" w:rsidR="009D7125" w:rsidRDefault="00000000">
            <w:pPr>
              <w:pStyle w:val="TableContents"/>
              <w:widowControl w:val="0"/>
            </w:pPr>
            <w:r>
              <w:t>Studiul după manual, suport de curs, bibliografie și notițe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243B" w14:textId="6D4F7592" w:rsidR="009D7125" w:rsidRDefault="00AF6625" w:rsidP="004E1845">
            <w:pPr>
              <w:pStyle w:val="TableContents"/>
              <w:widowControl w:val="0"/>
              <w:jc w:val="center"/>
            </w:pPr>
            <w:r>
              <w:t>5</w:t>
            </w:r>
          </w:p>
        </w:tc>
      </w:tr>
      <w:tr w:rsidR="009D7125" w14:paraId="4958CA0A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6ED734D" w14:textId="77777777" w:rsidR="009D7125" w:rsidRDefault="00000000">
            <w:pPr>
              <w:pStyle w:val="TableContents"/>
              <w:widowControl w:val="0"/>
            </w:pPr>
            <w:r>
              <w:t>Documentare suplimentară în bibliotecă, pe platforme electronice de specialitate și pe teren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1203" w14:textId="1C5E4BB1" w:rsidR="009D7125" w:rsidRDefault="00AF6625" w:rsidP="004E1845">
            <w:pPr>
              <w:pStyle w:val="TableContents"/>
              <w:widowControl w:val="0"/>
              <w:jc w:val="center"/>
            </w:pPr>
            <w:r>
              <w:t>5</w:t>
            </w:r>
          </w:p>
        </w:tc>
      </w:tr>
      <w:tr w:rsidR="009D7125" w14:paraId="43B77B73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E4BD060" w14:textId="77777777" w:rsidR="009D7125" w:rsidRDefault="00000000">
            <w:pPr>
              <w:pStyle w:val="TableContents"/>
              <w:widowControl w:val="0"/>
            </w:pPr>
            <w:r>
              <w:t>Pregătire seminarii/laboratoare, teme, referate, portofolii și eseuri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DE8B" w14:textId="688A7D45" w:rsidR="009D7125" w:rsidRDefault="00AF6625" w:rsidP="004E1845">
            <w:pPr>
              <w:pStyle w:val="TableContents"/>
              <w:widowControl w:val="0"/>
              <w:jc w:val="center"/>
            </w:pPr>
            <w:r>
              <w:t>5</w:t>
            </w:r>
          </w:p>
        </w:tc>
      </w:tr>
      <w:tr w:rsidR="009D7125" w14:paraId="15690504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107B57A" w14:textId="77777777" w:rsidR="009D7125" w:rsidRDefault="00000000">
            <w:pPr>
              <w:pStyle w:val="TableContents"/>
              <w:widowControl w:val="0"/>
            </w:pPr>
            <w:r>
              <w:t>Tutoriat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0D32" w14:textId="23F4B435" w:rsidR="009D7125" w:rsidRDefault="00AF6625" w:rsidP="004E1845">
            <w:pPr>
              <w:pStyle w:val="TableContents"/>
              <w:widowControl w:val="0"/>
              <w:jc w:val="center"/>
            </w:pPr>
            <w:r>
              <w:t>5</w:t>
            </w:r>
          </w:p>
        </w:tc>
      </w:tr>
      <w:tr w:rsidR="009D7125" w14:paraId="56A43840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8F239B9" w14:textId="77777777" w:rsidR="009D7125" w:rsidRDefault="00000000">
            <w:pPr>
              <w:pStyle w:val="TableContents"/>
              <w:widowControl w:val="0"/>
            </w:pPr>
            <w:r>
              <w:t>Examinări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7526" w14:textId="7DB21D8E" w:rsidR="009D7125" w:rsidRDefault="00AF6625" w:rsidP="004E1845">
            <w:pPr>
              <w:pStyle w:val="TableContents"/>
              <w:widowControl w:val="0"/>
              <w:jc w:val="center"/>
            </w:pPr>
            <w:r>
              <w:t>2</w:t>
            </w:r>
          </w:p>
        </w:tc>
      </w:tr>
      <w:tr w:rsidR="009D7125" w14:paraId="470622B9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50EDC6B" w14:textId="77777777" w:rsidR="009D7125" w:rsidRDefault="00000000">
            <w:pPr>
              <w:pStyle w:val="TableContents"/>
              <w:widowControl w:val="0"/>
            </w:pPr>
            <w:r>
              <w:t>Alte activități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E7A9" w14:textId="5A1E2AD4" w:rsidR="009D7125" w:rsidRDefault="004E1845" w:rsidP="004E1845">
            <w:pPr>
              <w:pStyle w:val="TableContents"/>
              <w:widowControl w:val="0"/>
              <w:jc w:val="center"/>
            </w:pPr>
            <w:r>
              <w:t>-</w:t>
            </w:r>
          </w:p>
        </w:tc>
      </w:tr>
      <w:tr w:rsidR="009D7125" w14:paraId="136A712A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16EF55D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Total ore studiu individual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C8AE" w14:textId="02129F11" w:rsidR="009D7125" w:rsidRPr="009658E0" w:rsidRDefault="004E1845" w:rsidP="004E1845">
            <w:pPr>
              <w:pStyle w:val="TableContents"/>
              <w:widowControl w:val="0"/>
              <w:jc w:val="center"/>
              <w:rPr>
                <w:b/>
                <w:bCs/>
              </w:rPr>
            </w:pPr>
            <w:r w:rsidRPr="009658E0">
              <w:rPr>
                <w:b/>
                <w:bCs/>
              </w:rPr>
              <w:t>22</w:t>
            </w:r>
          </w:p>
        </w:tc>
      </w:tr>
      <w:tr w:rsidR="009D7125" w14:paraId="45A13BE1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5840357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Total ore pe semestru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0B74" w14:textId="02BE0632" w:rsidR="009D7125" w:rsidRPr="009658E0" w:rsidRDefault="00AF6625" w:rsidP="004E1845">
            <w:pPr>
              <w:pStyle w:val="TableContents"/>
              <w:widowControl w:val="0"/>
              <w:jc w:val="center"/>
              <w:rPr>
                <w:b/>
                <w:bCs/>
              </w:rPr>
            </w:pPr>
            <w:r w:rsidRPr="009658E0">
              <w:rPr>
                <w:b/>
                <w:bCs/>
              </w:rPr>
              <w:t>50</w:t>
            </w:r>
          </w:p>
        </w:tc>
      </w:tr>
      <w:tr w:rsidR="009D7125" w14:paraId="30DC3CF0" w14:textId="77777777">
        <w:tc>
          <w:tcPr>
            <w:tcW w:w="895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5582FF4D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Numărul de credite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21A3" w14:textId="503D295F" w:rsidR="009D7125" w:rsidRPr="009658E0" w:rsidRDefault="00A85694" w:rsidP="004E1845">
            <w:pPr>
              <w:pStyle w:val="TableContents"/>
              <w:widowControl w:val="0"/>
              <w:jc w:val="center"/>
              <w:rPr>
                <w:b/>
                <w:bCs/>
              </w:rPr>
            </w:pPr>
            <w:r w:rsidRPr="009658E0">
              <w:rPr>
                <w:b/>
                <w:bCs/>
              </w:rPr>
              <w:t>2</w:t>
            </w:r>
          </w:p>
        </w:tc>
      </w:tr>
    </w:tbl>
    <w:p w14:paraId="0C1A8B0C" w14:textId="77777777" w:rsidR="009D7125" w:rsidRDefault="00000000">
      <w:pPr>
        <w:pStyle w:val="Fisasubtitlu"/>
        <w:numPr>
          <w:ilvl w:val="0"/>
          <w:numId w:val="2"/>
        </w:numPr>
      </w:pPr>
      <w:r>
        <w:t>Precondiții (unde este cazul)</w:t>
      </w:r>
    </w:p>
    <w:tbl>
      <w:tblPr>
        <w:tblW w:w="9641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1"/>
        <w:gridCol w:w="7490"/>
      </w:tblGrid>
      <w:tr w:rsidR="009D7125" w14:paraId="06999427" w14:textId="77777777">
        <w:trPr>
          <w:tblHeader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50640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curriculum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BC9C" w14:textId="77777777" w:rsidR="009D7125" w:rsidRDefault="009D7125">
            <w:pPr>
              <w:pStyle w:val="TableContents"/>
              <w:widowControl w:val="0"/>
              <w:rPr>
                <w:szCs w:val="22"/>
              </w:rPr>
            </w:pPr>
          </w:p>
        </w:tc>
      </w:tr>
      <w:tr w:rsidR="009D7125" w14:paraId="427D3910" w14:textId="77777777"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 w14:paraId="4CD549B9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competențe</w:t>
            </w: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28D5" w14:textId="77777777" w:rsidR="009D7125" w:rsidRDefault="009D7125">
            <w:pPr>
              <w:pStyle w:val="TableContents"/>
              <w:widowControl w:val="0"/>
              <w:ind w:left="170"/>
              <w:rPr>
                <w:szCs w:val="22"/>
              </w:rPr>
            </w:pPr>
          </w:p>
        </w:tc>
      </w:tr>
    </w:tbl>
    <w:p w14:paraId="5902F1CE" w14:textId="77777777" w:rsidR="009D7125" w:rsidRDefault="00000000">
      <w:pPr>
        <w:pStyle w:val="Fisasubtitlu"/>
        <w:numPr>
          <w:ilvl w:val="0"/>
          <w:numId w:val="2"/>
        </w:numPr>
      </w:pPr>
      <w:r>
        <w:t>Condiții (acolo unde este cazul)</w:t>
      </w:r>
    </w:p>
    <w:tbl>
      <w:tblPr>
        <w:tblW w:w="9641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2"/>
        <w:gridCol w:w="5049"/>
      </w:tblGrid>
      <w:tr w:rsidR="009D7125" w14:paraId="5EAF9328" w14:textId="77777777">
        <w:trPr>
          <w:tblHeader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34141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desfășurare a cursului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726" w14:textId="4BA2B773" w:rsidR="009D7125" w:rsidRPr="00250D85" w:rsidRDefault="00250D85">
            <w:pPr>
              <w:pStyle w:val="TableContents"/>
              <w:widowControl w:val="0"/>
              <w:rPr>
                <w:szCs w:val="22"/>
              </w:rPr>
            </w:pPr>
            <w:r w:rsidRPr="00250D85">
              <w:rPr>
                <w:rFonts w:eastAsia="Times New Roman" w:cs="Times New Roman"/>
                <w:color w:val="000000"/>
                <w:szCs w:val="22"/>
              </w:rPr>
              <w:t>Laptop și videoproiector</w:t>
            </w:r>
          </w:p>
        </w:tc>
      </w:tr>
      <w:tr w:rsidR="009D7125" w14:paraId="2D9316B0" w14:textId="77777777">
        <w:tc>
          <w:tcPr>
            <w:tcW w:w="4592" w:type="dxa"/>
            <w:tcBorders>
              <w:left w:val="single" w:sz="4" w:space="0" w:color="000000"/>
              <w:bottom w:val="single" w:sz="4" w:space="0" w:color="000000"/>
            </w:tcBorders>
          </w:tcPr>
          <w:p w14:paraId="10AD4405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de desfășurare a seminarului/laboratorului</w:t>
            </w:r>
          </w:p>
        </w:tc>
        <w:tc>
          <w:tcPr>
            <w:tcW w:w="5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292A" w14:textId="1C35AA17" w:rsidR="009D7125" w:rsidRPr="00250D85" w:rsidRDefault="00250D85">
            <w:pPr>
              <w:pStyle w:val="TableContents"/>
              <w:widowControl w:val="0"/>
              <w:rPr>
                <w:szCs w:val="22"/>
              </w:rPr>
            </w:pPr>
            <w:r w:rsidRPr="00250D85">
              <w:rPr>
                <w:rFonts w:eastAsia="Times New Roman" w:cs="Times New Roman"/>
                <w:color w:val="000000"/>
                <w:szCs w:val="22"/>
              </w:rPr>
              <w:t>Laptop și videoproiector</w:t>
            </w:r>
          </w:p>
        </w:tc>
      </w:tr>
    </w:tbl>
    <w:p w14:paraId="7EDA1D06" w14:textId="77777777" w:rsidR="009D7125" w:rsidRDefault="00000000">
      <w:pPr>
        <w:pStyle w:val="Fisasubtitlu"/>
        <w:numPr>
          <w:ilvl w:val="0"/>
          <w:numId w:val="2"/>
        </w:numPr>
      </w:pPr>
      <w:r>
        <w:lastRenderedPageBreak/>
        <w:t>Competențe specifice acumulate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  <w:gridCol w:w="7935"/>
      </w:tblGrid>
      <w:tr w:rsidR="009D7125" w14:paraId="7F9FD1F7" w14:textId="77777777">
        <w:trPr>
          <w:tblHeader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86D23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Competențe profesionale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4278" w14:textId="77777777" w:rsidR="00081AE4" w:rsidRPr="00D75B3D" w:rsidRDefault="00081AE4" w:rsidP="00081AE4">
            <w:pPr>
              <w:jc w:val="both"/>
              <w:rPr>
                <w:bCs/>
                <w:szCs w:val="22"/>
              </w:rPr>
            </w:pPr>
            <w:r w:rsidRPr="00D75B3D">
              <w:rPr>
                <w:bCs/>
                <w:szCs w:val="22"/>
              </w:rPr>
              <w:t>C1 Proiectarea unor programe de instruire sau educaționale adaptate pentru diverse niveluri de vârstă/pregătire și diverse grupuri țint</w:t>
            </w:r>
            <w:r>
              <w:rPr>
                <w:bCs/>
                <w:szCs w:val="22"/>
              </w:rPr>
              <w:t>ă;</w:t>
            </w:r>
          </w:p>
          <w:p w14:paraId="64A8BF2C" w14:textId="77777777" w:rsidR="00081AE4" w:rsidRPr="00D75B3D" w:rsidRDefault="00081AE4" w:rsidP="00081AE4">
            <w:pPr>
              <w:jc w:val="both"/>
              <w:rPr>
                <w:bCs/>
                <w:szCs w:val="22"/>
              </w:rPr>
            </w:pPr>
            <w:r w:rsidRPr="00D75B3D">
              <w:rPr>
                <w:bCs/>
                <w:szCs w:val="22"/>
              </w:rPr>
              <w:t>C3 Evaluarea proceselor de învățare, a rezultatelor si a progresului înregistrat de preșcolarii  / școlarii mici</w:t>
            </w:r>
            <w:r>
              <w:rPr>
                <w:bCs/>
                <w:szCs w:val="22"/>
              </w:rPr>
              <w:t>;</w:t>
            </w:r>
          </w:p>
          <w:p w14:paraId="429F983A" w14:textId="38BAE30F" w:rsidR="009D7125" w:rsidRDefault="00081AE4" w:rsidP="00081AE4">
            <w:pPr>
              <w:pStyle w:val="TableContents"/>
              <w:widowControl w:val="0"/>
              <w:rPr>
                <w:szCs w:val="22"/>
              </w:rPr>
            </w:pPr>
            <w:r w:rsidRPr="00D75B3D">
              <w:rPr>
                <w:bCs/>
                <w:szCs w:val="22"/>
              </w:rPr>
              <w:t>C6 Autoevaluarea si ameliorarea continua a practicilor profesionale si a evoluției în cariera profesionale</w:t>
            </w:r>
            <w:r>
              <w:rPr>
                <w:bCs/>
                <w:szCs w:val="22"/>
              </w:rPr>
              <w:t>.</w:t>
            </w:r>
          </w:p>
        </w:tc>
      </w:tr>
      <w:tr w:rsidR="009D7125" w14:paraId="4D8AEAC7" w14:textId="77777777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14:paraId="3146FC53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Competențe transversale</w:t>
            </w:r>
          </w:p>
        </w:tc>
        <w:tc>
          <w:tcPr>
            <w:tcW w:w="7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1C86" w14:textId="77777777" w:rsidR="00081AE4" w:rsidRPr="00D75B3D" w:rsidRDefault="00081AE4" w:rsidP="00081AE4">
            <w:pPr>
              <w:jc w:val="both"/>
              <w:rPr>
                <w:bCs/>
                <w:szCs w:val="22"/>
              </w:rPr>
            </w:pPr>
            <w:r w:rsidRPr="00D75B3D">
              <w:rPr>
                <w:bCs/>
                <w:szCs w:val="22"/>
              </w:rPr>
              <w:t>CT1 Aplicarea principiilor si a normelor de deontologie profesionala, fundamentate pe opțiuni valorice explicite, specifice specialistului în științele educației</w:t>
            </w:r>
          </w:p>
          <w:p w14:paraId="136B27EF" w14:textId="77777777" w:rsidR="00081AE4" w:rsidRPr="00D75B3D" w:rsidRDefault="00081AE4" w:rsidP="00081AE4">
            <w:pPr>
              <w:jc w:val="both"/>
              <w:rPr>
                <w:szCs w:val="22"/>
              </w:rPr>
            </w:pPr>
            <w:r w:rsidRPr="00D75B3D">
              <w:rPr>
                <w:bCs/>
                <w:szCs w:val="22"/>
              </w:rPr>
              <w:t>CT2 Cooperarea eficienta în echipe de lucru profesionale, interdisciplinare, specifice desfășurării proiectelor si programelor din domeniul științelor educației</w:t>
            </w:r>
          </w:p>
          <w:p w14:paraId="0B4ABEEB" w14:textId="10E7BAD8" w:rsidR="009D7125" w:rsidRDefault="00081AE4" w:rsidP="00081AE4">
            <w:pPr>
              <w:pStyle w:val="TableContents"/>
              <w:widowControl w:val="0"/>
              <w:rPr>
                <w:szCs w:val="22"/>
              </w:rPr>
            </w:pPr>
            <w:r w:rsidRPr="00D75B3D">
              <w:rPr>
                <w:bCs/>
                <w:szCs w:val="22"/>
              </w:rPr>
              <w:t>CT3 Utilizarea metodelor si tehnicilor eficiente de învățare pe tot parcursul vieții, în vedere formarii si dezvoltării profesionale continue</w:t>
            </w:r>
          </w:p>
        </w:tc>
      </w:tr>
    </w:tbl>
    <w:p w14:paraId="655DB0FA" w14:textId="77777777" w:rsidR="009D7125" w:rsidRDefault="00000000">
      <w:pPr>
        <w:pStyle w:val="Fisasubtitlu"/>
        <w:numPr>
          <w:ilvl w:val="0"/>
          <w:numId w:val="2"/>
        </w:numPr>
      </w:pPr>
      <w:r>
        <w:t>Obiectivele disciplinei (reieșind din grila competențelor specifice acumulate)</w:t>
      </w:r>
    </w:p>
    <w:tbl>
      <w:tblPr>
        <w:tblW w:w="9641" w:type="dxa"/>
        <w:tblInd w:w="5" w:type="dxa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000" w:firstRow="0" w:lastRow="0" w:firstColumn="0" w:lastColumn="0" w:noHBand="0" w:noVBand="0"/>
      </w:tblPr>
      <w:tblGrid>
        <w:gridCol w:w="1703"/>
        <w:gridCol w:w="7938"/>
      </w:tblGrid>
      <w:tr w:rsidR="009D7125" w14:paraId="13FF1E7B" w14:textId="77777777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B5B1C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Obiectivul general al</w:t>
            </w:r>
          </w:p>
          <w:p w14:paraId="09C3176B" w14:textId="77777777" w:rsidR="009D7125" w:rsidRDefault="00000000">
            <w:pPr>
              <w:pStyle w:val="TableContents"/>
              <w:widowControl w:val="0"/>
            </w:pPr>
            <w:r>
              <w:t>disciplinei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19F9" w14:textId="3E9F360A" w:rsidR="009D7125" w:rsidRDefault="00922932">
            <w:pPr>
              <w:pStyle w:val="TableContents"/>
              <w:widowControl w:val="0"/>
              <w:ind w:left="170"/>
            </w:pPr>
            <w:r>
              <w:t>Cunoașterea și înțelegerea statutului special și a relevanței domeniului de educație a copiilor defavorizati – factor de referință în demersurile practice ale specialiștilor în științele educației</w:t>
            </w:r>
          </w:p>
        </w:tc>
      </w:tr>
      <w:tr w:rsidR="009D7125" w14:paraId="3AAF9F46" w14:textId="77777777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14:paraId="3D4110ED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Obiectivele specifice</w:t>
            </w:r>
          </w:p>
        </w:tc>
        <w:tc>
          <w:tcPr>
            <w:tcW w:w="7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8901" w14:textId="4B13D8FF" w:rsidR="00213E29" w:rsidRDefault="00213E29">
            <w:pPr>
              <w:pStyle w:val="TableContents"/>
              <w:widowControl w:val="0"/>
              <w:ind w:left="170"/>
            </w:pPr>
            <w:r>
              <w:t>Definirea metodologiei</w:t>
            </w:r>
            <w:r w:rsidRPr="00213E29">
              <w:t xml:space="preserve"> curriculumului diferențiat și personalizat în educarea copiilor nefavorizați</w:t>
            </w:r>
          </w:p>
          <w:p w14:paraId="6A5DBAC1" w14:textId="2E83F841" w:rsidR="004D7C5A" w:rsidRDefault="004D7C5A">
            <w:pPr>
              <w:pStyle w:val="TableContents"/>
              <w:widowControl w:val="0"/>
              <w:ind w:left="170"/>
            </w:pPr>
            <w:r w:rsidRPr="004D7C5A">
              <w:t>Dezvoltarea abilităților și metodelor de predare bazate pe diferențele individuale</w:t>
            </w:r>
          </w:p>
          <w:p w14:paraId="6856965D" w14:textId="77777777" w:rsidR="009D7125" w:rsidRDefault="004D7C5A">
            <w:pPr>
              <w:pStyle w:val="TableContents"/>
              <w:widowControl w:val="0"/>
              <w:ind w:left="170"/>
            </w:pPr>
            <w:r>
              <w:t>D</w:t>
            </w:r>
            <w:r w:rsidRPr="004D7C5A">
              <w:t>efinirea și înțelegerea conceptelor specifice educației copiilor dezavantajați, prin realizarea de transferuri conceptuale în vederea explicitării și fundamentării acțiunii educaționale</w:t>
            </w:r>
          </w:p>
          <w:p w14:paraId="35B5E626" w14:textId="77777777" w:rsidR="00F216FA" w:rsidRDefault="00F216FA" w:rsidP="00F216FA">
            <w:pPr>
              <w:pStyle w:val="TableContents"/>
              <w:widowControl w:val="0"/>
              <w:ind w:left="170"/>
            </w:pPr>
            <w:r>
              <w:t>Introducerea și dezvoltarea abilităților și metodelor de predare bazate pe diferențele individuale</w:t>
            </w:r>
          </w:p>
          <w:p w14:paraId="04332F70" w14:textId="1BA4F329" w:rsidR="00F216FA" w:rsidRDefault="00F216FA" w:rsidP="00F216FA">
            <w:pPr>
              <w:pStyle w:val="TableContents"/>
              <w:widowControl w:val="0"/>
              <w:ind w:left="170"/>
            </w:pPr>
            <w:r>
              <w:t>„Baza de date” a metodelor de prevenire și tratare complexă a</w:t>
            </w:r>
            <w:r w:rsidR="00F95B0D">
              <w:t>l</w:t>
            </w:r>
            <w:r>
              <w:t xml:space="preserve"> </w:t>
            </w:r>
            <w:r w:rsidR="00F95B0D">
              <w:t>dezavantajului social</w:t>
            </w:r>
          </w:p>
        </w:tc>
      </w:tr>
    </w:tbl>
    <w:p w14:paraId="7E7E141F" w14:textId="4F887B24" w:rsidR="009D7125" w:rsidRDefault="00000000">
      <w:pPr>
        <w:pStyle w:val="Fisasubtitlu"/>
        <w:numPr>
          <w:ilvl w:val="0"/>
          <w:numId w:val="2"/>
        </w:numPr>
      </w:pPr>
      <w:r>
        <w:t>Conținuturi</w:t>
      </w:r>
    </w:p>
    <w:tbl>
      <w:tblPr>
        <w:tblW w:w="964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392"/>
        <w:gridCol w:w="2934"/>
        <w:gridCol w:w="1315"/>
      </w:tblGrid>
      <w:tr w:rsidR="009D7125" w14:paraId="657487C5" w14:textId="77777777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6E558" w14:textId="77777777" w:rsidR="009D7125" w:rsidRDefault="00000000">
            <w:pPr>
              <w:pStyle w:val="TableHeading"/>
              <w:widowControl w:val="0"/>
              <w:numPr>
                <w:ilvl w:val="1"/>
                <w:numId w:val="2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Curs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93303" w14:textId="77777777" w:rsidR="009D7125" w:rsidRDefault="00000000">
            <w:pPr>
              <w:pStyle w:val="TableHeading"/>
              <w:widowControl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>Metode de predare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F653" w14:textId="77777777" w:rsidR="009D7125" w:rsidRDefault="00000000">
            <w:pPr>
              <w:pStyle w:val="TableHeading"/>
              <w:widowControl w:val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Observații</w:t>
            </w:r>
          </w:p>
        </w:tc>
      </w:tr>
      <w:tr w:rsidR="009D7125" w14:paraId="10BEE666" w14:textId="77777777" w:rsidTr="0037541B">
        <w:trPr>
          <w:trHeight w:val="613"/>
        </w:trPr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4289848E" w14:textId="54DF9C01" w:rsidR="00B44E75" w:rsidRPr="0037541B" w:rsidRDefault="00B44E75" w:rsidP="00B44E75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 w:rsidRPr="0037541B">
              <w:rPr>
                <w:szCs w:val="22"/>
              </w:rPr>
              <w:t xml:space="preserve">  </w:t>
            </w:r>
            <w:r w:rsidR="00690C56" w:rsidRPr="0037541B">
              <w:rPr>
                <w:szCs w:val="22"/>
              </w:rPr>
              <w:t xml:space="preserve">Introducere. Descrierea, conținutul, conceptele subiectului. 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30AF1C52" w14:textId="2C47ED59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3C5F" w14:textId="244FB400" w:rsidR="009D7125" w:rsidRDefault="0028659D" w:rsidP="0037541B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676ABE19" w14:textId="77777777" w:rsidTr="0037541B">
        <w:trPr>
          <w:trHeight w:val="1402"/>
        </w:trPr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391327CA" w14:textId="1E35E550" w:rsidR="00397867" w:rsidRPr="0037541B" w:rsidRDefault="00D9122C" w:rsidP="00690C56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szCs w:val="22"/>
              </w:rPr>
            </w:pPr>
            <w:r w:rsidRPr="0037541B">
              <w:rPr>
                <w:color w:val="1D2228"/>
                <w:szCs w:val="22"/>
                <w:shd w:val="clear" w:color="auto" w:fill="FFFFFF"/>
              </w:rPr>
              <w:t>Dezavantajul social. Caracteristici și cauze.</w:t>
            </w:r>
          </w:p>
          <w:p w14:paraId="0699A163" w14:textId="4DAD7131" w:rsidR="00690C56" w:rsidRPr="0037541B" w:rsidRDefault="00860EEF" w:rsidP="00860EEF">
            <w:pPr>
              <w:pStyle w:val="ListParagraph"/>
              <w:snapToGrid w:val="0"/>
              <w:ind w:left="0"/>
              <w:jc w:val="both"/>
              <w:rPr>
                <w:color w:val="1D2228"/>
                <w:szCs w:val="22"/>
                <w:shd w:val="clear" w:color="auto" w:fill="FFFFFF"/>
              </w:rPr>
            </w:pPr>
            <w:r>
              <w:rPr>
                <w:b/>
                <w:bCs/>
                <w:color w:val="1D2228"/>
                <w:szCs w:val="22"/>
                <w:shd w:val="clear" w:color="auto" w:fill="FFFFFF"/>
              </w:rPr>
              <w:t xml:space="preserve">Cuvinte cheie: </w:t>
            </w:r>
            <w:r w:rsidR="00431AA4" w:rsidRPr="00431AA4">
              <w:rPr>
                <w:color w:val="1D2228"/>
                <w:szCs w:val="22"/>
                <w:shd w:val="clear" w:color="auto" w:fill="FFFFFF"/>
              </w:rPr>
              <w:t xml:space="preserve">lipsă de adaptabilitate, comportament antisocial, sărăcie (profundă), nivel scăzut de educație, situație demografică, curriculum ascuns, </w:t>
            </w:r>
            <w:r w:rsidR="009445E2" w:rsidRPr="009445E2">
              <w:rPr>
                <w:color w:val="1D2228"/>
                <w:szCs w:val="22"/>
                <w:shd w:val="clear" w:color="auto" w:fill="FFFFFF"/>
              </w:rPr>
              <w:t>comportament deviant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39A0B52B" w14:textId="77777777" w:rsidR="003713D0" w:rsidRDefault="003713D0">
            <w:pPr>
              <w:pStyle w:val="TableContents"/>
              <w:widowControl w:val="0"/>
              <w:rPr>
                <w:color w:val="000000"/>
                <w:szCs w:val="22"/>
              </w:rPr>
            </w:pPr>
          </w:p>
          <w:p w14:paraId="4ED10DA2" w14:textId="1C7B8562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E24F" w14:textId="6B1EDD3A" w:rsidR="009D7125" w:rsidRDefault="0028659D" w:rsidP="0028659D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3FF5881C" w14:textId="77777777" w:rsidTr="0037541B">
        <w:trPr>
          <w:trHeight w:val="643"/>
        </w:trPr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511380C3" w14:textId="4F331258" w:rsidR="00690C56" w:rsidRPr="0037541B" w:rsidRDefault="00E15BBB" w:rsidP="00E15BBB">
            <w:pPr>
              <w:pStyle w:val="ListParagraph"/>
              <w:numPr>
                <w:ilvl w:val="0"/>
                <w:numId w:val="1"/>
              </w:numPr>
              <w:snapToGrid w:val="0"/>
              <w:rPr>
                <w:szCs w:val="22"/>
              </w:rPr>
            </w:pPr>
            <w:r w:rsidRPr="0037541B">
              <w:rPr>
                <w:color w:val="1D2228"/>
                <w:szCs w:val="22"/>
                <w:shd w:val="clear" w:color="auto" w:fill="FFFFFF"/>
                <w:lang w:val="hu-HU"/>
              </w:rPr>
              <w:t>Căi și oportunități de atenuare/eliminare a dezavantajului social</w:t>
            </w:r>
          </w:p>
          <w:p w14:paraId="050BB747" w14:textId="5C0620FD" w:rsidR="009D7125" w:rsidRPr="0037541B" w:rsidRDefault="009D7125" w:rsidP="00860EEF">
            <w:pPr>
              <w:pStyle w:val="ListParagraph"/>
              <w:snapToGrid w:val="0"/>
              <w:ind w:left="0"/>
              <w:rPr>
                <w:szCs w:val="22"/>
              </w:rPr>
            </w:pP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2D82CB60" w14:textId="38D065C9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FEA4" w14:textId="1A19F52E" w:rsidR="009D7125" w:rsidRDefault="0028659D" w:rsidP="0028659D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66D592EC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49736C4B" w14:textId="6FC24DED" w:rsidR="00690C56" w:rsidRPr="0037541B" w:rsidRDefault="00690C56" w:rsidP="009445E2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 w:rsidRPr="0037541B">
              <w:rPr>
                <w:szCs w:val="22"/>
              </w:rPr>
              <w:t xml:space="preserve">Reziliență și dezavantaj  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6C0E5614" w14:textId="573323C3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3F7D" w14:textId="41E8EB38" w:rsidR="009D7125" w:rsidRDefault="0028659D" w:rsidP="0028659D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5AF50A96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2A7252F5" w14:textId="4A811A0E" w:rsidR="009D7125" w:rsidRPr="0037541B" w:rsidRDefault="00690C56" w:rsidP="009445E2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szCs w:val="22"/>
              </w:rPr>
            </w:pPr>
            <w:r w:rsidRPr="0037541B">
              <w:rPr>
                <w:szCs w:val="22"/>
              </w:rPr>
              <w:t>Grupuri sociale dezavantajate</w:t>
            </w:r>
            <w:r w:rsidR="00E15BBB" w:rsidRPr="0037541B">
              <w:rPr>
                <w:szCs w:val="22"/>
              </w:rPr>
              <w:t>/</w:t>
            </w:r>
            <w:r w:rsidRPr="0037541B">
              <w:rPr>
                <w:szCs w:val="22"/>
              </w:rPr>
              <w:t>minoritare</w:t>
            </w:r>
            <w:r w:rsidR="00BE25D7" w:rsidRPr="0037541B">
              <w:rPr>
                <w:szCs w:val="22"/>
              </w:rPr>
              <w:t xml:space="preserve">  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7EE55811" w14:textId="6F5EBEFD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86ED" w14:textId="1F94A6B3" w:rsidR="009D7125" w:rsidRDefault="0028659D" w:rsidP="0028659D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78E178FE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05A40A31" w14:textId="692466A3" w:rsidR="00BB0D67" w:rsidRPr="0037541B" w:rsidRDefault="00BE25D7" w:rsidP="00BB0D67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 w:rsidRPr="0037541B">
              <w:rPr>
                <w:szCs w:val="22"/>
              </w:rPr>
              <w:t>Dezavantaj</w:t>
            </w:r>
            <w:r w:rsidR="00232C13" w:rsidRPr="0037541B">
              <w:rPr>
                <w:szCs w:val="22"/>
              </w:rPr>
              <w:t xml:space="preserve"> social</w:t>
            </w:r>
            <w:r w:rsidRPr="0037541B">
              <w:rPr>
                <w:szCs w:val="22"/>
              </w:rPr>
              <w:t xml:space="preserve"> și carieră școlară I.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0127AA49" w14:textId="63BF34DE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53A3" w14:textId="24CBF553" w:rsidR="009D7125" w:rsidRDefault="0028659D" w:rsidP="0028659D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4B06D6DC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7CEB9956" w14:textId="29BFD2F6" w:rsidR="009D7125" w:rsidRPr="0037541B" w:rsidRDefault="00BE25D7" w:rsidP="00F863AD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szCs w:val="22"/>
              </w:rPr>
            </w:pPr>
            <w:r w:rsidRPr="0037541B">
              <w:rPr>
                <w:szCs w:val="22"/>
              </w:rPr>
              <w:t xml:space="preserve">Dezavantaj </w:t>
            </w:r>
            <w:r w:rsidR="00232C13" w:rsidRPr="0037541B">
              <w:rPr>
                <w:szCs w:val="22"/>
              </w:rPr>
              <w:t xml:space="preserve">social </w:t>
            </w:r>
            <w:r w:rsidRPr="0037541B">
              <w:rPr>
                <w:szCs w:val="22"/>
              </w:rPr>
              <w:t>și carieră școlară II.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75667C30" w14:textId="6C27D03F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38B1" w14:textId="3F8F31E4" w:rsidR="009D7125" w:rsidRDefault="0028659D" w:rsidP="0028659D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2C4C5D95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606D99CD" w14:textId="181559BB" w:rsidR="009D7125" w:rsidRPr="00AC68C3" w:rsidRDefault="00BE25D7" w:rsidP="009017E5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szCs w:val="22"/>
              </w:rPr>
            </w:pPr>
            <w:r w:rsidRPr="00BE25D7">
              <w:rPr>
                <w:szCs w:val="22"/>
              </w:rPr>
              <w:t xml:space="preserve"> </w:t>
            </w:r>
            <w:r w:rsidRPr="00AC68C3">
              <w:rPr>
                <w:szCs w:val="22"/>
              </w:rPr>
              <w:t>Relația dintre pedagogi și familiile elevilor defavorizați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67B22C2E" w14:textId="65897E53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</w:t>
            </w:r>
            <w:r w:rsidR="00690C56">
              <w:rPr>
                <w:color w:val="000000"/>
                <w:szCs w:val="22"/>
              </w:rPr>
              <w:t xml:space="preserve"> </w:t>
            </w:r>
            <w:r w:rsidRPr="00137F02">
              <w:rPr>
                <w:color w:val="000000"/>
                <w:szCs w:val="22"/>
              </w:rPr>
              <w:t>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D154" w14:textId="7379CF44" w:rsidR="009D7125" w:rsidRDefault="0028659D" w:rsidP="0028659D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78FEA918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08AEDD59" w14:textId="60BDA38C" w:rsidR="009D7125" w:rsidRPr="00AC68C3" w:rsidRDefault="00AE775B" w:rsidP="00AE775B">
            <w:pPr>
              <w:pStyle w:val="TableContents"/>
              <w:widowControl w:val="0"/>
              <w:numPr>
                <w:ilvl w:val="0"/>
                <w:numId w:val="1"/>
              </w:numPr>
              <w:rPr>
                <w:szCs w:val="22"/>
              </w:rPr>
            </w:pPr>
            <w:r w:rsidRPr="00AC68C3">
              <w:rPr>
                <w:rFonts w:cs="Times New Roman"/>
                <w:szCs w:val="22"/>
                <w:shd w:val="clear" w:color="auto" w:fill="FFFFFF"/>
              </w:rPr>
              <w:t>Prima schimbare de paradigmă: modelul  integrării educaționale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376E45FF" w14:textId="479C254E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16FD" w14:textId="231162EF" w:rsidR="009D7125" w:rsidRDefault="0028659D" w:rsidP="0028659D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69D65DF0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5CA9FEF8" w14:textId="63AB6241" w:rsidR="009D7125" w:rsidRPr="00AC68C3" w:rsidRDefault="00AE775B" w:rsidP="003713D0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rFonts w:cs="Times New Roman"/>
                <w:szCs w:val="22"/>
              </w:rPr>
            </w:pPr>
            <w:r w:rsidRPr="00AC68C3">
              <w:rPr>
                <w:rFonts w:cs="Times New Roman"/>
                <w:szCs w:val="22"/>
                <w:shd w:val="clear" w:color="auto" w:fill="FFFFFF"/>
              </w:rPr>
              <w:t>A doua schimbare de paradigmă: modelul incluziunii educaționale</w:t>
            </w:r>
            <w:r w:rsidR="0053178C" w:rsidRPr="00AC68C3">
              <w:rPr>
                <w:rFonts w:cs="Times New Roman"/>
                <w:szCs w:val="22"/>
              </w:rPr>
              <w:t xml:space="preserve">  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00A756AD" w14:textId="5EDAC586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D183" w14:textId="6D0D2EC8" w:rsidR="009D7125" w:rsidRDefault="0028659D" w:rsidP="0028659D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444CED19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5FDEB33D" w14:textId="60BA5D24" w:rsidR="009D7125" w:rsidRPr="00AC68C3" w:rsidRDefault="0053178C" w:rsidP="00AC68C3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szCs w:val="22"/>
              </w:rPr>
            </w:pPr>
            <w:r w:rsidRPr="00AC68C3">
              <w:rPr>
                <w:szCs w:val="22"/>
              </w:rPr>
              <w:lastRenderedPageBreak/>
              <w:t xml:space="preserve">Indexul de incluziune. Conținut, structură, rol 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7D8F14A8" w14:textId="07501E5F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67A4" w14:textId="2DC8A532" w:rsidR="009D7125" w:rsidRDefault="0028659D" w:rsidP="0028659D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41B88D19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5630AEEC" w14:textId="74519A0E" w:rsidR="009D7125" w:rsidRPr="003325C6" w:rsidRDefault="0053178C" w:rsidP="003713D0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szCs w:val="22"/>
              </w:rPr>
            </w:pPr>
            <w:r w:rsidRPr="003325C6">
              <w:rPr>
                <w:szCs w:val="22"/>
              </w:rPr>
              <w:t xml:space="preserve">Incluziunea în practică: politica educațională, dezavantaj, formarea profesorilor, cooperare  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24B38195" w14:textId="297E63B9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EF8C" w14:textId="0576306E" w:rsidR="009D7125" w:rsidRDefault="0028659D" w:rsidP="0028659D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7A6394EA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6009DD9C" w14:textId="593A6149" w:rsidR="009D7125" w:rsidRPr="003325C6" w:rsidRDefault="0053178C" w:rsidP="00BA751D">
            <w:pPr>
              <w:pStyle w:val="ListParagraph"/>
              <w:numPr>
                <w:ilvl w:val="0"/>
                <w:numId w:val="1"/>
              </w:numPr>
              <w:snapToGrid w:val="0"/>
              <w:jc w:val="both"/>
              <w:rPr>
                <w:szCs w:val="22"/>
              </w:rPr>
            </w:pPr>
            <w:r w:rsidRPr="003325C6">
              <w:rPr>
                <w:szCs w:val="22"/>
              </w:rPr>
              <w:t>Posibilit</w:t>
            </w:r>
            <w:r w:rsidR="00E15BBB" w:rsidRPr="003325C6">
              <w:rPr>
                <w:szCs w:val="22"/>
              </w:rPr>
              <w:t>ăț</w:t>
            </w:r>
            <w:r w:rsidRPr="003325C6">
              <w:rPr>
                <w:szCs w:val="22"/>
              </w:rPr>
              <w:t xml:space="preserve">i de aplicare a Indexului de Incluziune </w:t>
            </w:r>
            <w:r w:rsidR="00E15BBB" w:rsidRPr="003325C6">
              <w:rPr>
                <w:szCs w:val="22"/>
              </w:rPr>
              <w:t>î</w:t>
            </w:r>
            <w:r w:rsidRPr="003325C6">
              <w:rPr>
                <w:szCs w:val="22"/>
              </w:rPr>
              <w:t xml:space="preserve">n sistemul de </w:t>
            </w:r>
            <w:r w:rsidR="00E15BBB" w:rsidRPr="003325C6">
              <w:rPr>
                <w:szCs w:val="22"/>
              </w:rPr>
              <w:t>î</w:t>
            </w:r>
            <w:r w:rsidRPr="003325C6">
              <w:rPr>
                <w:szCs w:val="22"/>
              </w:rPr>
              <w:t>nv</w:t>
            </w:r>
            <w:r w:rsidR="00E15BBB" w:rsidRPr="003325C6">
              <w:rPr>
                <w:szCs w:val="22"/>
              </w:rPr>
              <w:t>ăță</w:t>
            </w:r>
            <w:r w:rsidRPr="003325C6">
              <w:rPr>
                <w:szCs w:val="22"/>
              </w:rPr>
              <w:t>m</w:t>
            </w:r>
            <w:r w:rsidR="00E15BBB" w:rsidRPr="003325C6">
              <w:rPr>
                <w:szCs w:val="22"/>
              </w:rPr>
              <w:t>â</w:t>
            </w:r>
            <w:r w:rsidRPr="003325C6">
              <w:rPr>
                <w:szCs w:val="22"/>
              </w:rPr>
              <w:t>nt rom</w:t>
            </w:r>
            <w:r w:rsidR="00E15BBB" w:rsidRPr="003325C6">
              <w:rPr>
                <w:szCs w:val="22"/>
              </w:rPr>
              <w:t>â</w:t>
            </w:r>
            <w:r w:rsidRPr="003325C6">
              <w:rPr>
                <w:szCs w:val="22"/>
              </w:rPr>
              <w:t xml:space="preserve">nesc 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7587883A" w14:textId="6824E0D3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221D" w14:textId="222CA775" w:rsidR="009D7125" w:rsidRDefault="0028659D" w:rsidP="0028659D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3A472B3C" w14:textId="77777777" w:rsidTr="003325C6">
        <w:trPr>
          <w:trHeight w:val="525"/>
        </w:trPr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5954C1E1" w14:textId="2A144939" w:rsidR="0053178C" w:rsidRPr="003325C6" w:rsidRDefault="00D12A26" w:rsidP="0053178C">
            <w:pPr>
              <w:pStyle w:val="TableContents"/>
              <w:widowControl w:val="0"/>
              <w:numPr>
                <w:ilvl w:val="0"/>
                <w:numId w:val="1"/>
              </w:numPr>
              <w:rPr>
                <w:rFonts w:cs="Times New Roman"/>
                <w:szCs w:val="22"/>
              </w:rPr>
            </w:pPr>
            <w:r w:rsidRPr="003325C6">
              <w:rPr>
                <w:rFonts w:cs="Times New Roman"/>
                <w:szCs w:val="22"/>
                <w:shd w:val="clear" w:color="auto" w:fill="FFFFFF"/>
              </w:rPr>
              <w:t>Sprijinirea elevilor defavorizați: politici publice, bune practici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239EABBB" w14:textId="6FD8A90B" w:rsidR="009D7125" w:rsidRDefault="0028659D">
            <w:pPr>
              <w:pStyle w:val="TableContents"/>
              <w:widowControl w:val="0"/>
              <w:rPr>
                <w:szCs w:val="22"/>
              </w:rPr>
            </w:pPr>
            <w:r w:rsidRPr="00137F02">
              <w:rPr>
                <w:color w:val="000000"/>
                <w:szCs w:val="22"/>
              </w:rPr>
              <w:t>Expunere, prelegere,conversații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FA5B" w14:textId="2620EF86" w:rsidR="009D7125" w:rsidRDefault="0028659D" w:rsidP="0028659D">
            <w:pPr>
              <w:pStyle w:val="TableContents"/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9D7125" w14:paraId="71F9CED4" w14:textId="77777777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AE9EE" w14:textId="77777777" w:rsidR="00B44E75" w:rsidRDefault="00000000" w:rsidP="00B44E75">
            <w:pPr>
              <w:pStyle w:val="TableHeading"/>
              <w:widowControl w:val="0"/>
              <w:numPr>
                <w:ilvl w:val="1"/>
                <w:numId w:val="2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Seminar</w:t>
            </w:r>
          </w:p>
          <w:p w14:paraId="57525CC9" w14:textId="0D9806D6" w:rsidR="00337311" w:rsidRPr="003713D0" w:rsidRDefault="00337311" w:rsidP="00337311">
            <w:pPr>
              <w:pStyle w:val="TableHeading"/>
              <w:widowControl w:val="0"/>
              <w:rPr>
                <w:bCs/>
                <w:szCs w:val="22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E6982" w14:textId="77777777" w:rsidR="009D7125" w:rsidRDefault="00000000">
            <w:pPr>
              <w:pStyle w:val="TableHeading"/>
              <w:widowControl w:val="0"/>
              <w:rPr>
                <w:bCs/>
                <w:szCs w:val="22"/>
              </w:rPr>
            </w:pPr>
            <w:r>
              <w:rPr>
                <w:bCs/>
                <w:szCs w:val="22"/>
              </w:rPr>
              <w:t>Metode de predare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593" w14:textId="77777777" w:rsidR="009D7125" w:rsidRDefault="00000000">
            <w:pPr>
              <w:pStyle w:val="TableHeading"/>
              <w:widowControl w:val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Observații</w:t>
            </w:r>
          </w:p>
        </w:tc>
      </w:tr>
      <w:tr w:rsidR="009D7125" w14:paraId="173CFF17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6871E8D8" w14:textId="77777777" w:rsidR="00CE255B" w:rsidRPr="005260E3" w:rsidRDefault="00232C13" w:rsidP="00CE255B">
            <w:pPr>
              <w:pStyle w:val="TableContents"/>
              <w:widowControl w:val="0"/>
              <w:numPr>
                <w:ilvl w:val="0"/>
                <w:numId w:val="3"/>
              </w:numPr>
              <w:rPr>
                <w:b/>
                <w:bCs/>
                <w:szCs w:val="22"/>
              </w:rPr>
            </w:pPr>
            <w:r w:rsidRPr="005260E3">
              <w:rPr>
                <w:b/>
                <w:bCs/>
                <w:szCs w:val="22"/>
              </w:rPr>
              <w:t>Discuții interactive: Stratificare</w:t>
            </w:r>
            <w:r w:rsidR="00316A73" w:rsidRPr="005260E3">
              <w:rPr>
                <w:b/>
                <w:bCs/>
                <w:szCs w:val="22"/>
              </w:rPr>
              <w:t>a</w:t>
            </w:r>
            <w:r w:rsidRPr="005260E3">
              <w:rPr>
                <w:b/>
                <w:bCs/>
                <w:szCs w:val="22"/>
              </w:rPr>
              <w:t xml:space="preserve"> socială, șanse egale, socioeconomie</w:t>
            </w:r>
            <w:r w:rsidR="003B7DE0" w:rsidRPr="005260E3">
              <w:rPr>
                <w:b/>
                <w:bCs/>
                <w:szCs w:val="22"/>
              </w:rPr>
              <w:t>.</w:t>
            </w:r>
          </w:p>
          <w:p w14:paraId="10D189D7" w14:textId="0AFD324A" w:rsidR="00CE255B" w:rsidRPr="00182135" w:rsidRDefault="00182135" w:rsidP="00CE255B">
            <w:pPr>
              <w:pStyle w:val="TableContents"/>
              <w:widowControl w:val="0"/>
              <w:rPr>
                <w:szCs w:val="22"/>
              </w:rPr>
            </w:pPr>
            <w:r w:rsidRPr="00182135">
              <w:rPr>
                <w:szCs w:val="22"/>
                <w:shd w:val="clear" w:color="auto" w:fill="FFFFFF"/>
              </w:rPr>
              <w:t>Parcurgerea cel puțin o dată a bibliografiei obligatorii pentru ora de seminar, participarea la discuții</w:t>
            </w:r>
          </w:p>
          <w:p w14:paraId="37691BDB" w14:textId="66D38851" w:rsidR="00CE255B" w:rsidRPr="00667273" w:rsidRDefault="00CE255B" w:rsidP="00CE255B">
            <w:pPr>
              <w:rPr>
                <w:b/>
                <w:bCs/>
                <w:szCs w:val="22"/>
              </w:rPr>
            </w:pPr>
            <w:r w:rsidRPr="00985FCD">
              <w:rPr>
                <w:b/>
                <w:bCs/>
                <w:szCs w:val="22"/>
              </w:rPr>
              <w:t>Bibliogr</w:t>
            </w:r>
            <w:r w:rsidR="009F36E3">
              <w:rPr>
                <w:b/>
                <w:bCs/>
                <w:szCs w:val="22"/>
              </w:rPr>
              <w:t>afie</w:t>
            </w:r>
            <w:r w:rsidRPr="00985FCD">
              <w:rPr>
                <w:b/>
                <w:bCs/>
                <w:szCs w:val="22"/>
              </w:rPr>
              <w:t xml:space="preserve">: </w:t>
            </w:r>
            <w:r>
              <w:rPr>
                <w:b/>
                <w:bCs/>
                <w:szCs w:val="22"/>
              </w:rPr>
              <w:t xml:space="preserve"> </w:t>
            </w:r>
            <w:r w:rsidRPr="00A56CB3">
              <w:rPr>
                <w:szCs w:val="22"/>
              </w:rPr>
              <w:t>Kolosi, T.(2010): A terhes babapiskóta. In.</w:t>
            </w:r>
            <w:r>
              <w:rPr>
                <w:b/>
                <w:bCs/>
                <w:szCs w:val="22"/>
              </w:rPr>
              <w:t xml:space="preserve"> </w:t>
            </w:r>
            <w:r w:rsidRPr="0091600C">
              <w:rPr>
                <w:szCs w:val="22"/>
              </w:rPr>
              <w:t>Angelusz, R.</w:t>
            </w:r>
            <w:r>
              <w:rPr>
                <w:szCs w:val="22"/>
              </w:rPr>
              <w:t xml:space="preserve"> et al.</w:t>
            </w:r>
            <w:r w:rsidRPr="0091600C">
              <w:rPr>
                <w:szCs w:val="22"/>
              </w:rPr>
              <w:t>(2010):</w:t>
            </w:r>
            <w:r>
              <w:rPr>
                <w:b/>
                <w:bCs/>
                <w:szCs w:val="22"/>
              </w:rPr>
              <w:t xml:space="preserve"> </w:t>
            </w:r>
            <w:r w:rsidRPr="0091600C">
              <w:rPr>
                <w:szCs w:val="22"/>
              </w:rPr>
              <w:t>Társadalmi rétegződés olvasókönyv</w:t>
            </w:r>
            <w:r>
              <w:rPr>
                <w:szCs w:val="22"/>
              </w:rPr>
              <w:t xml:space="preserve">. </w:t>
            </w:r>
            <w:r w:rsidRPr="00A56CB3">
              <w:rPr>
                <w:b/>
                <w:bCs/>
                <w:i/>
                <w:iCs/>
                <w:szCs w:val="22"/>
              </w:rPr>
              <w:t>271-291.</w:t>
            </w:r>
            <w:r>
              <w:rPr>
                <w:szCs w:val="22"/>
              </w:rPr>
              <w:t xml:space="preserve"> </w:t>
            </w:r>
            <w:r w:rsidRPr="0091600C">
              <w:rPr>
                <w:szCs w:val="22"/>
              </w:rPr>
              <w:t xml:space="preserve">  </w:t>
            </w:r>
            <w:r>
              <w:rPr>
                <w:b/>
                <w:bCs/>
                <w:szCs w:val="22"/>
              </w:rPr>
              <w:t xml:space="preserve">   </w:t>
            </w:r>
          </w:p>
          <w:p w14:paraId="17808079" w14:textId="175BEEB0" w:rsidR="00705731" w:rsidRDefault="00CE255B" w:rsidP="00705731">
            <w:pPr>
              <w:pStyle w:val="TableContents"/>
              <w:widowControl w:val="0"/>
              <w:rPr>
                <w:szCs w:val="22"/>
              </w:rPr>
            </w:pPr>
            <w:hyperlink r:id="rId5" w:history="1">
              <w:r>
                <w:rPr>
                  <w:rStyle w:val="Hyperlink"/>
                </w:rPr>
                <w:t>0010_2A_19_Tarsadalmi_retegzodes_olvasokonyv_szerk_Gecser_Otto.pdf (tankonyvtar.hu)</w:t>
              </w:r>
            </w:hyperlink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37CD5356" w14:textId="61B90550" w:rsidR="009D7125" w:rsidRPr="0028659D" w:rsidRDefault="0028659D">
            <w:pPr>
              <w:pStyle w:val="TableHeading"/>
              <w:widowControl w:val="0"/>
              <w:rPr>
                <w:b w:val="0"/>
                <w:bCs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D89E" w14:textId="5891AE1C" w:rsidR="009D7125" w:rsidRDefault="0028659D" w:rsidP="0028659D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54B08BC2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54E8E10C" w14:textId="411CBEAE" w:rsidR="009F36E3" w:rsidRDefault="009F36E3" w:rsidP="00182135">
            <w:pPr>
              <w:pStyle w:val="TableContents"/>
              <w:widowControl w:val="0"/>
              <w:numPr>
                <w:ilvl w:val="0"/>
                <w:numId w:val="3"/>
              </w:numPr>
              <w:rPr>
                <w:b/>
                <w:bCs/>
                <w:szCs w:val="22"/>
              </w:rPr>
            </w:pPr>
            <w:r w:rsidRPr="005260E3">
              <w:rPr>
                <w:b/>
                <w:bCs/>
                <w:szCs w:val="22"/>
              </w:rPr>
              <w:t>Discuții interactive: Stratificarea socială, șanse egale, socioeconomie</w:t>
            </w:r>
          </w:p>
          <w:p w14:paraId="313E6105" w14:textId="6BF6BCAD" w:rsidR="00182135" w:rsidRDefault="00F23E06" w:rsidP="00182135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  <w:shd w:val="clear" w:color="auto" w:fill="FFFFFF"/>
              </w:rPr>
              <w:t xml:space="preserve">Sarcinile studenților: </w:t>
            </w:r>
            <w:r w:rsidR="00182135" w:rsidRPr="00182135">
              <w:rPr>
                <w:szCs w:val="22"/>
                <w:shd w:val="clear" w:color="auto" w:fill="FFFFFF"/>
              </w:rPr>
              <w:t>Parcurgerea cel puțin o dată a bibliografiei obligatorii pentru ora de seminar, participarea la discuții</w:t>
            </w:r>
          </w:p>
          <w:p w14:paraId="5BF540B1" w14:textId="191915C5" w:rsidR="009F36E3" w:rsidRPr="00667273" w:rsidRDefault="009F36E3" w:rsidP="009F36E3">
            <w:pPr>
              <w:rPr>
                <w:b/>
                <w:bCs/>
                <w:szCs w:val="22"/>
              </w:rPr>
            </w:pPr>
            <w:r w:rsidRPr="00985FCD">
              <w:rPr>
                <w:b/>
                <w:bCs/>
                <w:szCs w:val="22"/>
              </w:rPr>
              <w:t>Bibliogr</w:t>
            </w:r>
            <w:r>
              <w:rPr>
                <w:b/>
                <w:bCs/>
                <w:szCs w:val="22"/>
              </w:rPr>
              <w:t>afie</w:t>
            </w:r>
            <w:r w:rsidRPr="00985FCD">
              <w:rPr>
                <w:b/>
                <w:bCs/>
                <w:szCs w:val="22"/>
              </w:rPr>
              <w:t xml:space="preserve">: </w:t>
            </w:r>
            <w:r>
              <w:rPr>
                <w:b/>
                <w:bCs/>
                <w:szCs w:val="22"/>
              </w:rPr>
              <w:t xml:space="preserve"> </w:t>
            </w:r>
            <w:r w:rsidRPr="00A56CB3">
              <w:rPr>
                <w:szCs w:val="22"/>
              </w:rPr>
              <w:t>Kolosi, T.(2010): A terhes babapiskóta. In.</w:t>
            </w:r>
            <w:r>
              <w:rPr>
                <w:b/>
                <w:bCs/>
                <w:szCs w:val="22"/>
              </w:rPr>
              <w:t xml:space="preserve"> </w:t>
            </w:r>
            <w:r w:rsidRPr="0091600C">
              <w:rPr>
                <w:szCs w:val="22"/>
              </w:rPr>
              <w:t>Angelusz, R.</w:t>
            </w:r>
            <w:r>
              <w:rPr>
                <w:szCs w:val="22"/>
              </w:rPr>
              <w:t xml:space="preserve"> et al.</w:t>
            </w:r>
            <w:r w:rsidRPr="0091600C">
              <w:rPr>
                <w:szCs w:val="22"/>
              </w:rPr>
              <w:t>(2010):</w:t>
            </w:r>
            <w:r>
              <w:rPr>
                <w:b/>
                <w:bCs/>
                <w:szCs w:val="22"/>
              </w:rPr>
              <w:t xml:space="preserve"> </w:t>
            </w:r>
            <w:r w:rsidRPr="0091600C">
              <w:rPr>
                <w:szCs w:val="22"/>
              </w:rPr>
              <w:t>Társadalmi rétegződés olvasókönyv</w:t>
            </w:r>
            <w:r>
              <w:rPr>
                <w:szCs w:val="22"/>
              </w:rPr>
              <w:t xml:space="preserve">. </w:t>
            </w:r>
            <w:r w:rsidRPr="00A56CB3">
              <w:rPr>
                <w:b/>
                <w:bCs/>
                <w:i/>
                <w:iCs/>
                <w:szCs w:val="22"/>
              </w:rPr>
              <w:t>271-291.</w:t>
            </w:r>
            <w:r>
              <w:rPr>
                <w:szCs w:val="22"/>
              </w:rPr>
              <w:t xml:space="preserve"> </w:t>
            </w:r>
            <w:r w:rsidRPr="0091600C">
              <w:rPr>
                <w:szCs w:val="22"/>
              </w:rPr>
              <w:t xml:space="preserve">  </w:t>
            </w:r>
            <w:r>
              <w:rPr>
                <w:b/>
                <w:bCs/>
                <w:szCs w:val="22"/>
              </w:rPr>
              <w:t xml:space="preserve">   </w:t>
            </w:r>
          </w:p>
          <w:p w14:paraId="729F14FE" w14:textId="6ABFC035" w:rsidR="009F36E3" w:rsidRDefault="009F36E3" w:rsidP="009F36E3">
            <w:pPr>
              <w:pStyle w:val="TableContents"/>
              <w:widowControl w:val="0"/>
              <w:rPr>
                <w:szCs w:val="22"/>
              </w:rPr>
            </w:pPr>
            <w:hyperlink r:id="rId6" w:history="1">
              <w:r>
                <w:rPr>
                  <w:rStyle w:val="Hyperlink"/>
                </w:rPr>
                <w:t>0010_2A_19_Tarsadalmi_retegzodes_olvasokonyv_szerk_Gecser_Otto.pdf (tankonyvtar.hu)</w:t>
              </w:r>
            </w:hyperlink>
          </w:p>
          <w:p w14:paraId="1A12D918" w14:textId="6383CB83" w:rsidR="00705731" w:rsidRDefault="00705731" w:rsidP="005260E3">
            <w:pPr>
              <w:pStyle w:val="TableContents"/>
              <w:widowControl w:val="0"/>
              <w:rPr>
                <w:szCs w:val="22"/>
              </w:rPr>
            </w:pP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601F28FC" w14:textId="06B3B26C" w:rsidR="009D7125" w:rsidRDefault="0028659D">
            <w:pPr>
              <w:pStyle w:val="TableHeading"/>
              <w:widowControl w:val="0"/>
              <w:rPr>
                <w:b w:val="0"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3F63" w14:textId="67D15E7B" w:rsidR="009D7125" w:rsidRDefault="0028659D" w:rsidP="00B44E75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713DF630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5A59F856" w14:textId="4CE24B78" w:rsidR="005260E3" w:rsidRDefault="00F23E06" w:rsidP="00F23E06">
            <w:pPr>
              <w:pStyle w:val="TableContents"/>
              <w:widowControl w:val="0"/>
              <w:numPr>
                <w:ilvl w:val="0"/>
                <w:numId w:val="3"/>
              </w:numPr>
              <w:rPr>
                <w:b/>
                <w:bCs/>
                <w:szCs w:val="22"/>
              </w:rPr>
            </w:pPr>
            <w:r>
              <w:rPr>
                <w:b/>
                <w:bCs/>
                <w:color w:val="1D2228"/>
                <w:szCs w:val="22"/>
                <w:shd w:val="clear" w:color="auto" w:fill="FFFFFF"/>
                <w:lang w:val="hu-HU"/>
              </w:rPr>
              <w:t>Investigarea statutului socio-economic al elevilor</w:t>
            </w:r>
          </w:p>
          <w:p w14:paraId="0EC41A11" w14:textId="77777777" w:rsidR="00F23E06" w:rsidRDefault="00F23E06" w:rsidP="00F23E06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  <w:shd w:val="clear" w:color="auto" w:fill="FFFFFF"/>
              </w:rPr>
              <w:t xml:space="preserve">Sarcinile studenților: </w:t>
            </w:r>
            <w:r w:rsidRPr="00182135">
              <w:rPr>
                <w:szCs w:val="22"/>
                <w:shd w:val="clear" w:color="auto" w:fill="FFFFFF"/>
              </w:rPr>
              <w:t>Parcurgerea cel puțin o dată a bibliografiei obligatorii pentru ora de seminar, participarea la discuții</w:t>
            </w:r>
          </w:p>
          <w:p w14:paraId="2E01CC76" w14:textId="395B3D4D" w:rsidR="005260E3" w:rsidRDefault="005260E3" w:rsidP="005260E3">
            <w:pPr>
              <w:widowControl w:val="0"/>
              <w:rPr>
                <w:szCs w:val="22"/>
              </w:rPr>
            </w:pPr>
            <w:r w:rsidRPr="00985FCD">
              <w:rPr>
                <w:b/>
                <w:bCs/>
                <w:szCs w:val="22"/>
              </w:rPr>
              <w:t>Bibliogr</w:t>
            </w:r>
            <w:r w:rsidR="009F36E3">
              <w:rPr>
                <w:b/>
                <w:bCs/>
                <w:szCs w:val="22"/>
              </w:rPr>
              <w:t>a</w:t>
            </w:r>
            <w:r w:rsidRPr="00985FCD">
              <w:rPr>
                <w:b/>
                <w:bCs/>
                <w:szCs w:val="22"/>
              </w:rPr>
              <w:t>fi</w:t>
            </w:r>
            <w:r w:rsidR="009F36E3">
              <w:rPr>
                <w:b/>
                <w:bCs/>
                <w:szCs w:val="22"/>
              </w:rPr>
              <w:t>e</w:t>
            </w:r>
            <w:r w:rsidRPr="00985FCD">
              <w:rPr>
                <w:b/>
                <w:bCs/>
                <w:szCs w:val="22"/>
              </w:rPr>
              <w:t>: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szCs w:val="22"/>
              </w:rPr>
              <w:t xml:space="preserve">Harsányi , G. Et al (2019): Az iskolai teljesítménykülönbség és a szocioökonómiai státus. </w:t>
            </w:r>
            <w:r w:rsidRPr="00A56CB3">
              <w:rPr>
                <w:b/>
                <w:bCs/>
                <w:i/>
                <w:iCs/>
                <w:szCs w:val="22"/>
              </w:rPr>
              <w:t>150-156.</w:t>
            </w:r>
          </w:p>
          <w:p w14:paraId="160D944D" w14:textId="77777777" w:rsidR="005260E3" w:rsidRDefault="005260E3" w:rsidP="005260E3">
            <w:pPr>
              <w:tabs>
                <w:tab w:val="left" w:pos="864"/>
              </w:tabs>
              <w:snapToGrid w:val="0"/>
            </w:pPr>
            <w:hyperlink r:id="rId7" w:history="1">
              <w:r>
                <w:rPr>
                  <w:rStyle w:val="Hyperlink"/>
                </w:rPr>
                <w:t>004_OKM.pdf (kre.hu)</w:t>
              </w:r>
            </w:hyperlink>
          </w:p>
          <w:p w14:paraId="21FF01C0" w14:textId="77777777" w:rsidR="005260E3" w:rsidRDefault="005260E3" w:rsidP="005260E3">
            <w:pPr>
              <w:rPr>
                <w:b/>
                <w:bCs/>
                <w:szCs w:val="22"/>
              </w:rPr>
            </w:pPr>
            <w:r w:rsidRPr="00667273">
              <w:rPr>
                <w:szCs w:val="22"/>
              </w:rPr>
              <w:t>Hódi, Á.</w:t>
            </w:r>
            <w:r>
              <w:t xml:space="preserve"> Et.al.: A különböző szocioökonómiai státuszú tanulók...... Iskolakultúra, 26. évfolyam, 2016/9. szám. </w:t>
            </w:r>
            <w:r w:rsidRPr="00A56CB3">
              <w:rPr>
                <w:b/>
                <w:bCs/>
              </w:rPr>
              <w:t>55-56.</w:t>
            </w:r>
          </w:p>
          <w:p w14:paraId="13EE86AB" w14:textId="4EF2E9EE" w:rsidR="009D7125" w:rsidRDefault="005260E3" w:rsidP="009F36E3">
            <w:pPr>
              <w:pStyle w:val="TableContents"/>
              <w:widowControl w:val="0"/>
              <w:rPr>
                <w:szCs w:val="22"/>
              </w:rPr>
            </w:pPr>
            <w:hyperlink r:id="rId8" w:history="1">
              <w:r>
                <w:rPr>
                  <w:rStyle w:val="Hyperlink"/>
                </w:rPr>
                <w:t>03.pdf (mtak.hu)</w:t>
              </w:r>
            </w:hyperlink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40B104E5" w14:textId="36D085D1" w:rsidR="009D7125" w:rsidRDefault="0028659D">
            <w:pPr>
              <w:pStyle w:val="TableHeading"/>
              <w:widowControl w:val="0"/>
              <w:rPr>
                <w:b w:val="0"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9690" w14:textId="66228D9E" w:rsidR="009D7125" w:rsidRDefault="0028659D" w:rsidP="00B44E75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367966DB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2C4604EB" w14:textId="5F5D80A0" w:rsidR="009F36E3" w:rsidRDefault="009F36E3" w:rsidP="00F23E06">
            <w:pPr>
              <w:pStyle w:val="TableContents"/>
              <w:widowControl w:val="0"/>
              <w:numPr>
                <w:ilvl w:val="0"/>
                <w:numId w:val="3"/>
              </w:numPr>
              <w:rPr>
                <w:b/>
                <w:bCs/>
                <w:szCs w:val="22"/>
              </w:rPr>
            </w:pPr>
            <w:r w:rsidRPr="009F36E3">
              <w:rPr>
                <w:b/>
                <w:bCs/>
                <w:szCs w:val="22"/>
              </w:rPr>
              <w:t>Reziliență și incluziune</w:t>
            </w:r>
          </w:p>
          <w:p w14:paraId="211C51B8" w14:textId="77777777" w:rsidR="00F23E06" w:rsidRDefault="00F23E06" w:rsidP="00F23E06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  <w:shd w:val="clear" w:color="auto" w:fill="FFFFFF"/>
              </w:rPr>
              <w:t xml:space="preserve">Sarcinile studenților: </w:t>
            </w:r>
            <w:r w:rsidRPr="00182135">
              <w:rPr>
                <w:szCs w:val="22"/>
                <w:shd w:val="clear" w:color="auto" w:fill="FFFFFF"/>
              </w:rPr>
              <w:t>Parcurgerea cel puțin o dată a bibliografiei obligatorii pentru ora de seminar, participarea la discuții</w:t>
            </w:r>
          </w:p>
          <w:p w14:paraId="5BCB8164" w14:textId="77777777" w:rsidR="009F36E3" w:rsidRPr="00985FCD" w:rsidRDefault="009F36E3" w:rsidP="009F36E3">
            <w:pPr>
              <w:snapToGrid w:val="0"/>
              <w:jc w:val="both"/>
              <w:rPr>
                <w:szCs w:val="22"/>
              </w:rPr>
            </w:pPr>
            <w:r w:rsidRPr="00985FCD">
              <w:rPr>
                <w:b/>
                <w:bCs/>
                <w:szCs w:val="22"/>
              </w:rPr>
              <w:t>Bibliogr</w:t>
            </w:r>
            <w:r>
              <w:rPr>
                <w:b/>
                <w:bCs/>
                <w:szCs w:val="22"/>
              </w:rPr>
              <w:t>afie</w:t>
            </w:r>
            <w:r w:rsidRPr="00985FCD">
              <w:rPr>
                <w:b/>
                <w:bCs/>
                <w:szCs w:val="22"/>
              </w:rPr>
              <w:t xml:space="preserve">: </w:t>
            </w:r>
            <w:r>
              <w:rPr>
                <w:b/>
                <w:bCs/>
                <w:szCs w:val="22"/>
              </w:rPr>
              <w:t xml:space="preserve"> </w:t>
            </w:r>
            <w:r w:rsidRPr="00985FCD">
              <w:rPr>
                <w:szCs w:val="22"/>
              </w:rPr>
              <w:t xml:space="preserve">Varga, A.(2015): Az inklúzió szemlélete és gyakorlata. Pécsi Tudományegyetem, </w:t>
            </w:r>
            <w:r w:rsidRPr="00985FCD">
              <w:rPr>
                <w:b/>
                <w:bCs/>
                <w:i/>
                <w:iCs/>
                <w:szCs w:val="22"/>
              </w:rPr>
              <w:t>201-215</w:t>
            </w:r>
          </w:p>
          <w:p w14:paraId="711A9482" w14:textId="1D455372" w:rsidR="009D7125" w:rsidRDefault="009F36E3" w:rsidP="009F36E3">
            <w:pPr>
              <w:tabs>
                <w:tab w:val="left" w:pos="864"/>
              </w:tabs>
              <w:snapToGrid w:val="0"/>
              <w:rPr>
                <w:szCs w:val="22"/>
              </w:rPr>
            </w:pPr>
            <w:hyperlink r:id="rId9" w:history="1">
              <w:r w:rsidRPr="00985FCD">
                <w:rPr>
                  <w:rStyle w:val="Hyperlink"/>
                  <w:szCs w:val="22"/>
                </w:rPr>
                <w:t>02_BELIV.indd (ormanysag.hu)</w:t>
              </w:r>
            </w:hyperlink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23C02FD9" w14:textId="78AA7FAF" w:rsidR="009D7125" w:rsidRDefault="0028659D">
            <w:pPr>
              <w:pStyle w:val="TableHeading"/>
              <w:widowControl w:val="0"/>
              <w:rPr>
                <w:b w:val="0"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4B9C" w14:textId="569FC6AE" w:rsidR="009D7125" w:rsidRDefault="0028659D" w:rsidP="00B44E75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40D2BCC4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60A98D2A" w14:textId="5D446016" w:rsidR="009F36E3" w:rsidRDefault="009F36E3" w:rsidP="00F23E06">
            <w:pPr>
              <w:pStyle w:val="TableContents"/>
              <w:widowControl w:val="0"/>
              <w:numPr>
                <w:ilvl w:val="0"/>
                <w:numId w:val="3"/>
              </w:numPr>
              <w:rPr>
                <w:b/>
                <w:bCs/>
                <w:szCs w:val="22"/>
              </w:rPr>
            </w:pPr>
            <w:r w:rsidRPr="009F36E3">
              <w:rPr>
                <w:b/>
                <w:bCs/>
                <w:szCs w:val="22"/>
              </w:rPr>
              <w:t>Definiția violenței școlare și domestice, ciclul violenței</w:t>
            </w:r>
          </w:p>
          <w:p w14:paraId="23270EC0" w14:textId="77777777" w:rsidR="00F23E06" w:rsidRDefault="00F23E06" w:rsidP="00F23E06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  <w:shd w:val="clear" w:color="auto" w:fill="FFFFFF"/>
              </w:rPr>
              <w:t xml:space="preserve">Sarcinile studenților: </w:t>
            </w:r>
            <w:r w:rsidRPr="00182135">
              <w:rPr>
                <w:szCs w:val="22"/>
                <w:shd w:val="clear" w:color="auto" w:fill="FFFFFF"/>
              </w:rPr>
              <w:t>Parcurgerea cel puțin o dată a bibliografiei obligatorii pentru ora de seminar, participarea la discuții</w:t>
            </w:r>
          </w:p>
          <w:p w14:paraId="5A3D69B7" w14:textId="77777777" w:rsidR="009F36E3" w:rsidRPr="00985FCD" w:rsidRDefault="009F36E3" w:rsidP="009F36E3">
            <w:pPr>
              <w:snapToGrid w:val="0"/>
              <w:jc w:val="both"/>
              <w:rPr>
                <w:szCs w:val="22"/>
              </w:rPr>
            </w:pPr>
            <w:r w:rsidRPr="00985FCD">
              <w:rPr>
                <w:b/>
                <w:bCs/>
                <w:szCs w:val="22"/>
              </w:rPr>
              <w:lastRenderedPageBreak/>
              <w:t>Bibliogr</w:t>
            </w:r>
            <w:r>
              <w:rPr>
                <w:b/>
                <w:bCs/>
                <w:szCs w:val="22"/>
              </w:rPr>
              <w:t>afie</w:t>
            </w:r>
            <w:r w:rsidRPr="00985FCD">
              <w:rPr>
                <w:b/>
                <w:bCs/>
                <w:szCs w:val="22"/>
              </w:rPr>
              <w:t xml:space="preserve">: </w:t>
            </w:r>
            <w:r>
              <w:rPr>
                <w:b/>
                <w:bCs/>
                <w:szCs w:val="22"/>
              </w:rPr>
              <w:t xml:space="preserve"> </w:t>
            </w:r>
            <w:r w:rsidRPr="00985FCD">
              <w:rPr>
                <w:szCs w:val="22"/>
              </w:rPr>
              <w:t xml:space="preserve">Haász, S.(2021): A pedagógiai munka család-és gyermekvédelmi aspektusai. Soproni Egyetemi Kiadó, Sopron.  </w:t>
            </w:r>
            <w:r w:rsidRPr="00985FCD">
              <w:rPr>
                <w:b/>
                <w:bCs/>
                <w:i/>
                <w:iCs/>
                <w:szCs w:val="22"/>
              </w:rPr>
              <w:t>34-40</w:t>
            </w:r>
            <w:r w:rsidRPr="00985FCD">
              <w:rPr>
                <w:szCs w:val="22"/>
              </w:rPr>
              <w:t>.</w:t>
            </w:r>
          </w:p>
          <w:p w14:paraId="6A6BA876" w14:textId="010D7537" w:rsidR="009D7125" w:rsidRDefault="009F36E3" w:rsidP="009F36E3">
            <w:pPr>
              <w:pStyle w:val="TableContents"/>
              <w:widowControl w:val="0"/>
              <w:rPr>
                <w:szCs w:val="22"/>
              </w:rPr>
            </w:pPr>
            <w:hyperlink r:id="rId10" w:history="1">
              <w:r w:rsidRPr="00985FCD">
                <w:rPr>
                  <w:rStyle w:val="Hyperlink"/>
                  <w:szCs w:val="22"/>
                </w:rPr>
                <w:t>A pedagógiai munka család- és gyermekvédelmi aspektusai_A.pdf (tankonyvtar.hu)</w:t>
              </w:r>
            </w:hyperlink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3F2AACF4" w14:textId="3FF157D5" w:rsidR="009D7125" w:rsidRDefault="0028659D">
            <w:pPr>
              <w:pStyle w:val="TableHeading"/>
              <w:widowControl w:val="0"/>
              <w:rPr>
                <w:b w:val="0"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lastRenderedPageBreak/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F0AB" w14:textId="4A95EAB6" w:rsidR="009D7125" w:rsidRDefault="0028659D" w:rsidP="00B44E75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1826343B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12450282" w14:textId="381EDFDD" w:rsidR="009F36E3" w:rsidRDefault="009F36E3" w:rsidP="009F36E3">
            <w:pPr>
              <w:pStyle w:val="TableContents"/>
              <w:widowControl w:val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6. </w:t>
            </w:r>
            <w:r w:rsidR="00F23E06" w:rsidRPr="00F23E06">
              <w:rPr>
                <w:b/>
                <w:bCs/>
                <w:szCs w:val="22"/>
                <w:shd w:val="clear" w:color="auto" w:fill="FFFFFF"/>
                <w:lang w:val="hu-HU"/>
              </w:rPr>
              <w:t>Simptome specifice copiilor abuzați</w:t>
            </w:r>
          </w:p>
          <w:p w14:paraId="72B47DBC" w14:textId="25210957" w:rsidR="00F23E06" w:rsidRPr="00F23E06" w:rsidRDefault="00F23E06" w:rsidP="009F36E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  <w:shd w:val="clear" w:color="auto" w:fill="FFFFFF"/>
              </w:rPr>
              <w:t xml:space="preserve">Sarcinile studenților: </w:t>
            </w:r>
            <w:r w:rsidRPr="00182135">
              <w:rPr>
                <w:szCs w:val="22"/>
                <w:shd w:val="clear" w:color="auto" w:fill="FFFFFF"/>
              </w:rPr>
              <w:t>Parcurgerea cel puțin o dată a bibliografiei obligatorii pentru ora de seminar, participarea la discuții</w:t>
            </w:r>
          </w:p>
          <w:p w14:paraId="7E68C1EA" w14:textId="77777777" w:rsidR="009F36E3" w:rsidRPr="00985FCD" w:rsidRDefault="009F36E3" w:rsidP="009F36E3">
            <w:pPr>
              <w:snapToGrid w:val="0"/>
              <w:jc w:val="both"/>
              <w:rPr>
                <w:szCs w:val="22"/>
              </w:rPr>
            </w:pPr>
            <w:r w:rsidRPr="00985FCD">
              <w:rPr>
                <w:b/>
                <w:bCs/>
                <w:szCs w:val="22"/>
              </w:rPr>
              <w:t>Bibliogr</w:t>
            </w:r>
            <w:r>
              <w:rPr>
                <w:b/>
                <w:bCs/>
                <w:szCs w:val="22"/>
              </w:rPr>
              <w:t>afie</w:t>
            </w:r>
            <w:r w:rsidRPr="00985FCD">
              <w:rPr>
                <w:b/>
                <w:bCs/>
                <w:szCs w:val="22"/>
              </w:rPr>
              <w:t xml:space="preserve">: </w:t>
            </w:r>
            <w:r w:rsidRPr="00985FCD">
              <w:rPr>
                <w:szCs w:val="22"/>
              </w:rPr>
              <w:t xml:space="preserve">Haász, S.(2021): A pedagógiai munka család-és gyermekvédelmi aspektusai. Soproni Egyetemi Kiadó, Sopron.  </w:t>
            </w:r>
            <w:r w:rsidRPr="00985FCD">
              <w:rPr>
                <w:b/>
                <w:bCs/>
                <w:i/>
                <w:iCs/>
                <w:szCs w:val="22"/>
              </w:rPr>
              <w:t>40-45</w:t>
            </w:r>
            <w:r w:rsidRPr="00985FCD">
              <w:rPr>
                <w:szCs w:val="22"/>
              </w:rPr>
              <w:t>.</w:t>
            </w:r>
          </w:p>
          <w:p w14:paraId="6FA09393" w14:textId="13E4221D" w:rsidR="009D7125" w:rsidRDefault="009F36E3" w:rsidP="009F36E3">
            <w:pPr>
              <w:pStyle w:val="TableContents"/>
              <w:widowControl w:val="0"/>
              <w:rPr>
                <w:szCs w:val="22"/>
              </w:rPr>
            </w:pPr>
            <w:hyperlink r:id="rId11" w:history="1">
              <w:r w:rsidRPr="00985FCD">
                <w:rPr>
                  <w:rStyle w:val="Hyperlink"/>
                  <w:szCs w:val="22"/>
                </w:rPr>
                <w:t>A pedagógiai munka család- és gyermekvédelmi aspektusai_A.pdf (tankonyvtar.hu)</w:t>
              </w:r>
            </w:hyperlink>
            <w:r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7E4A6F93" w14:textId="28C35894" w:rsidR="009D7125" w:rsidRDefault="0028659D">
            <w:pPr>
              <w:pStyle w:val="TableHeading"/>
              <w:widowControl w:val="0"/>
              <w:rPr>
                <w:b w:val="0"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604E" w14:textId="745A185D" w:rsidR="009D7125" w:rsidRDefault="0028659D" w:rsidP="00B44E75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3C2B5EC3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08B92C02" w14:textId="24D9697A" w:rsidR="009F36E3" w:rsidRDefault="009F36E3" w:rsidP="009F36E3">
            <w:pPr>
              <w:pStyle w:val="TableContents"/>
              <w:widowControl w:val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7. </w:t>
            </w:r>
            <w:r w:rsidR="00F23E06" w:rsidRPr="00F23E06">
              <w:rPr>
                <w:b/>
                <w:bCs/>
                <w:szCs w:val="22"/>
                <w:shd w:val="clear" w:color="auto" w:fill="FFFFFF"/>
                <w:lang w:val="hu-HU"/>
              </w:rPr>
              <w:t>Simptome specifice copiilor abuzați</w:t>
            </w:r>
          </w:p>
          <w:p w14:paraId="4B186C16" w14:textId="69C3FF47" w:rsidR="00F23E06" w:rsidRPr="00F23E06" w:rsidRDefault="00F23E06" w:rsidP="009F36E3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  <w:shd w:val="clear" w:color="auto" w:fill="FFFFFF"/>
              </w:rPr>
              <w:t xml:space="preserve">Sarcinile studenților: </w:t>
            </w:r>
            <w:r w:rsidRPr="00182135">
              <w:rPr>
                <w:szCs w:val="22"/>
                <w:shd w:val="clear" w:color="auto" w:fill="FFFFFF"/>
              </w:rPr>
              <w:t>Parcurgerea cel puțin o dată a bibliografiei obligatorii pentru ora de seminar, participarea la discuții</w:t>
            </w:r>
          </w:p>
          <w:p w14:paraId="530F8F08" w14:textId="77777777" w:rsidR="009F36E3" w:rsidRPr="00985FCD" w:rsidRDefault="009F36E3" w:rsidP="009F36E3">
            <w:pPr>
              <w:snapToGrid w:val="0"/>
              <w:jc w:val="both"/>
              <w:rPr>
                <w:szCs w:val="22"/>
              </w:rPr>
            </w:pPr>
            <w:r w:rsidRPr="00985FCD">
              <w:rPr>
                <w:b/>
                <w:bCs/>
                <w:szCs w:val="22"/>
              </w:rPr>
              <w:t>Bibliogr</w:t>
            </w:r>
            <w:r>
              <w:rPr>
                <w:b/>
                <w:bCs/>
                <w:szCs w:val="22"/>
              </w:rPr>
              <w:t>afie</w:t>
            </w:r>
            <w:r w:rsidRPr="00985FCD">
              <w:rPr>
                <w:b/>
                <w:bCs/>
                <w:szCs w:val="22"/>
              </w:rPr>
              <w:t xml:space="preserve">: </w:t>
            </w:r>
            <w:r>
              <w:rPr>
                <w:b/>
                <w:bCs/>
                <w:szCs w:val="22"/>
              </w:rPr>
              <w:t xml:space="preserve"> </w:t>
            </w:r>
            <w:r w:rsidRPr="00985FCD">
              <w:rPr>
                <w:szCs w:val="22"/>
              </w:rPr>
              <w:t xml:space="preserve">Haász, S.(2021): A pedagógiai munka család-és gyermekvédelmi aspektusai. Soproni Egyetemi Kiadó, Sopron.  </w:t>
            </w:r>
            <w:r w:rsidRPr="00985FCD">
              <w:rPr>
                <w:b/>
                <w:bCs/>
                <w:i/>
                <w:iCs/>
                <w:szCs w:val="22"/>
              </w:rPr>
              <w:t>40-45</w:t>
            </w:r>
            <w:r w:rsidRPr="00985FCD">
              <w:rPr>
                <w:szCs w:val="22"/>
              </w:rPr>
              <w:t>.</w:t>
            </w:r>
          </w:p>
          <w:p w14:paraId="0CAE6F23" w14:textId="16EEF735" w:rsidR="009D7125" w:rsidRDefault="009F36E3" w:rsidP="009F36E3">
            <w:pPr>
              <w:pStyle w:val="TableContents"/>
              <w:widowControl w:val="0"/>
              <w:rPr>
                <w:szCs w:val="22"/>
              </w:rPr>
            </w:pPr>
            <w:hyperlink r:id="rId12" w:history="1">
              <w:r w:rsidRPr="00985FCD">
                <w:rPr>
                  <w:rStyle w:val="Hyperlink"/>
                  <w:szCs w:val="22"/>
                </w:rPr>
                <w:t>A pedagógiai munka család- és gyermekvédelmi aspektusai_A.pdf (tankonyvtar.hu)</w:t>
              </w:r>
            </w:hyperlink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1AEA51EE" w14:textId="6929E334" w:rsidR="009D7125" w:rsidRDefault="0028659D">
            <w:pPr>
              <w:pStyle w:val="TableHeading"/>
              <w:widowControl w:val="0"/>
              <w:rPr>
                <w:b w:val="0"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E47D" w14:textId="3F65963B" w:rsidR="009D7125" w:rsidRDefault="0028659D" w:rsidP="00B44E75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5F283449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39654DCE" w14:textId="2C6D9EAA" w:rsidR="005A32FF" w:rsidRDefault="005A32FF" w:rsidP="005A32FF">
            <w:pPr>
              <w:snapToGrid w:val="0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8.</w:t>
            </w:r>
            <w:r w:rsidRPr="005A32FF">
              <w:rPr>
                <w:b/>
                <w:bCs/>
                <w:szCs w:val="22"/>
              </w:rPr>
              <w:t xml:space="preserve">Grupuri sociale dezavantajate/minoritare </w:t>
            </w:r>
          </w:p>
          <w:p w14:paraId="558708E3" w14:textId="77777777" w:rsidR="00F23E06" w:rsidRDefault="00F23E06" w:rsidP="00F23E06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  <w:shd w:val="clear" w:color="auto" w:fill="FFFFFF"/>
              </w:rPr>
              <w:t xml:space="preserve">Sarcinile studenților: </w:t>
            </w:r>
            <w:r w:rsidRPr="00182135">
              <w:rPr>
                <w:szCs w:val="22"/>
                <w:shd w:val="clear" w:color="auto" w:fill="FFFFFF"/>
              </w:rPr>
              <w:t>Parcurgerea cel puțin o dată a bibliografiei obligatorii pentru ora de seminar, participarea la discuții</w:t>
            </w:r>
          </w:p>
          <w:p w14:paraId="06512F82" w14:textId="75A4831D" w:rsidR="005A32FF" w:rsidRPr="00337311" w:rsidRDefault="005A32FF" w:rsidP="00337311">
            <w:pPr>
              <w:snapToGrid w:val="0"/>
              <w:jc w:val="both"/>
              <w:rPr>
                <w:b/>
                <w:bCs/>
                <w:szCs w:val="22"/>
              </w:rPr>
            </w:pPr>
            <w:r w:rsidRPr="005A32FF">
              <w:rPr>
                <w:b/>
                <w:bCs/>
                <w:szCs w:val="22"/>
              </w:rPr>
              <w:t xml:space="preserve"> </w:t>
            </w:r>
            <w:r w:rsidRPr="00985FCD">
              <w:rPr>
                <w:b/>
                <w:bCs/>
                <w:szCs w:val="22"/>
              </w:rPr>
              <w:t>Bibliogr</w:t>
            </w:r>
            <w:r>
              <w:rPr>
                <w:b/>
                <w:bCs/>
                <w:szCs w:val="22"/>
              </w:rPr>
              <w:t>afie</w:t>
            </w:r>
            <w:r w:rsidRPr="00985FCD">
              <w:rPr>
                <w:b/>
                <w:bCs/>
                <w:szCs w:val="22"/>
              </w:rPr>
              <w:t xml:space="preserve">: </w:t>
            </w:r>
            <w:r>
              <w:rPr>
                <w:b/>
                <w:bCs/>
                <w:szCs w:val="22"/>
              </w:rPr>
              <w:t xml:space="preserve"> </w:t>
            </w:r>
            <w:r w:rsidRPr="004019B6">
              <w:rPr>
                <w:szCs w:val="22"/>
              </w:rPr>
              <w:t>Árendás, ZS.(2012): Az iskolaválasztás elbeszélései</w:t>
            </w:r>
            <w:r>
              <w:rPr>
                <w:szCs w:val="22"/>
              </w:rPr>
              <w:t xml:space="preserve">, In. Társadalmi együttélés - A kisebbségi lét dimenziói. Interdiszciplináris e-folyóirat. 2012/1 szám. </w:t>
            </w:r>
            <w:r w:rsidRPr="000761DC">
              <w:rPr>
                <w:b/>
                <w:bCs/>
                <w:i/>
                <w:iCs/>
                <w:szCs w:val="22"/>
              </w:rPr>
              <w:t>5-18</w:t>
            </w:r>
            <w:r>
              <w:rPr>
                <w:b/>
                <w:bCs/>
                <w:i/>
                <w:iCs/>
                <w:szCs w:val="22"/>
              </w:rPr>
              <w:t>.</w:t>
            </w:r>
          </w:p>
          <w:p w14:paraId="66DF2007" w14:textId="386CE181" w:rsidR="005A32FF" w:rsidRPr="00F23E06" w:rsidRDefault="005A32FF" w:rsidP="005A32FF">
            <w:pPr>
              <w:snapToGrid w:val="0"/>
              <w:jc w:val="both"/>
            </w:pPr>
            <w:hyperlink r:id="rId13" w:history="1">
              <w:r>
                <w:rPr>
                  <w:rStyle w:val="Hyperlink"/>
                </w:rPr>
                <w:t>arendas_zsuzsanna_az_iskolavalasztas_elbeszelesei_0hdJMl-with-cover-page-v2.pdf (d1wqtxts1xzle7.cloudfront.net)</w:t>
              </w:r>
            </w:hyperlink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18DC876F" w14:textId="06FE4000" w:rsidR="009D7125" w:rsidRDefault="0028659D">
            <w:pPr>
              <w:pStyle w:val="TableHeading"/>
              <w:widowControl w:val="0"/>
              <w:rPr>
                <w:b w:val="0"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6D76" w14:textId="37412562" w:rsidR="009D7125" w:rsidRDefault="0028659D" w:rsidP="00B44E75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6A9849FA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66DB68A7" w14:textId="77777777" w:rsidR="00F23E06" w:rsidRDefault="005A32FF" w:rsidP="00F23E06">
            <w:pPr>
              <w:pStyle w:val="ListParagraph"/>
              <w:numPr>
                <w:ilvl w:val="0"/>
                <w:numId w:val="2"/>
              </w:numPr>
              <w:snapToGrid w:val="0"/>
              <w:jc w:val="both"/>
              <w:rPr>
                <w:b/>
                <w:bCs/>
                <w:szCs w:val="22"/>
              </w:rPr>
            </w:pPr>
            <w:r w:rsidRPr="005A32FF">
              <w:rPr>
                <w:b/>
                <w:bCs/>
                <w:szCs w:val="22"/>
              </w:rPr>
              <w:t xml:space="preserve">Grupuri sociale dezavantajate/minoritare </w:t>
            </w:r>
          </w:p>
          <w:p w14:paraId="2A606551" w14:textId="323CF04C" w:rsidR="00F23E06" w:rsidRPr="00F23E06" w:rsidRDefault="00F23E06" w:rsidP="00F23E06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F23E06">
              <w:rPr>
                <w:szCs w:val="22"/>
                <w:shd w:val="clear" w:color="auto" w:fill="FFFFFF"/>
              </w:rPr>
              <w:t>Sarcinile studenților: Parcurgerea cel puțin o dată a bibliografiei obligatorii pentru ora de seminar, participarea la discuții</w:t>
            </w:r>
          </w:p>
          <w:p w14:paraId="223D2445" w14:textId="20A85A7F" w:rsidR="005A32FF" w:rsidRPr="00337311" w:rsidRDefault="005A32FF" w:rsidP="005A32FF">
            <w:pPr>
              <w:pStyle w:val="ListParagraph"/>
              <w:tabs>
                <w:tab w:val="left" w:pos="864"/>
              </w:tabs>
              <w:snapToGrid w:val="0"/>
              <w:ind w:left="0"/>
              <w:rPr>
                <w:b/>
                <w:bCs/>
                <w:szCs w:val="22"/>
              </w:rPr>
            </w:pPr>
            <w:r w:rsidRPr="00985FCD">
              <w:rPr>
                <w:b/>
                <w:bCs/>
                <w:szCs w:val="22"/>
              </w:rPr>
              <w:t>Bibliogr</w:t>
            </w:r>
            <w:r>
              <w:rPr>
                <w:b/>
                <w:bCs/>
                <w:szCs w:val="22"/>
              </w:rPr>
              <w:t>afie</w:t>
            </w:r>
            <w:r w:rsidRPr="00985FCD">
              <w:rPr>
                <w:b/>
                <w:bCs/>
                <w:szCs w:val="22"/>
              </w:rPr>
              <w:t xml:space="preserve">: </w:t>
            </w:r>
            <w:r>
              <w:rPr>
                <w:b/>
                <w:bCs/>
                <w:szCs w:val="22"/>
              </w:rPr>
              <w:t xml:space="preserve"> </w:t>
            </w:r>
            <w:r w:rsidRPr="004019B6">
              <w:rPr>
                <w:szCs w:val="22"/>
              </w:rPr>
              <w:t>Árendás, ZS.(2012): Az iskolaválasztás elbeszélései</w:t>
            </w:r>
            <w:r>
              <w:rPr>
                <w:szCs w:val="22"/>
              </w:rPr>
              <w:t xml:space="preserve">, In. Társadalmi együttélés - A kisebbségi lét dimenziói. Interdiszciplináris e-folyóirat. 2012/1 szám. </w:t>
            </w:r>
            <w:r w:rsidRPr="000761DC">
              <w:rPr>
                <w:b/>
                <w:bCs/>
                <w:i/>
                <w:iCs/>
                <w:szCs w:val="22"/>
              </w:rPr>
              <w:t>5-18</w:t>
            </w:r>
            <w:r>
              <w:rPr>
                <w:b/>
                <w:bCs/>
                <w:i/>
                <w:iCs/>
                <w:szCs w:val="22"/>
              </w:rPr>
              <w:t>.</w:t>
            </w:r>
          </w:p>
          <w:p w14:paraId="246ACE5B" w14:textId="332B6136" w:rsidR="00705731" w:rsidRDefault="005A32FF" w:rsidP="005A32FF">
            <w:pPr>
              <w:pStyle w:val="ListParagraph"/>
              <w:tabs>
                <w:tab w:val="left" w:pos="864"/>
              </w:tabs>
              <w:snapToGrid w:val="0"/>
              <w:ind w:left="0"/>
              <w:rPr>
                <w:szCs w:val="22"/>
              </w:rPr>
            </w:pPr>
            <w:hyperlink r:id="rId14" w:history="1">
              <w:r>
                <w:rPr>
                  <w:rStyle w:val="Hyperlink"/>
                </w:rPr>
                <w:t>arendas_zsuzsanna_az_iskolavalasztas_elbeszelesei_0hdJMl-with-cover-page-v2.pdf (d1wqtxts1xzle7.cloudfront.net)</w:t>
              </w:r>
            </w:hyperlink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307B39DF" w14:textId="268263F6" w:rsidR="009D7125" w:rsidRDefault="0028659D">
            <w:pPr>
              <w:pStyle w:val="TableHeading"/>
              <w:widowControl w:val="0"/>
              <w:rPr>
                <w:b w:val="0"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FE6D" w14:textId="5943F32C" w:rsidR="009D7125" w:rsidRDefault="0028659D" w:rsidP="00B44E75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1E15498E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7596E99E" w14:textId="77777777" w:rsidR="009D7125" w:rsidRPr="00337311" w:rsidRDefault="00337311" w:rsidP="00337311">
            <w:pPr>
              <w:pStyle w:val="ListParagraph"/>
              <w:numPr>
                <w:ilvl w:val="0"/>
                <w:numId w:val="2"/>
              </w:numPr>
              <w:tabs>
                <w:tab w:val="left" w:pos="864"/>
              </w:tabs>
              <w:snapToGrid w:val="0"/>
              <w:rPr>
                <w:szCs w:val="22"/>
              </w:rPr>
            </w:pPr>
            <w:r w:rsidRPr="00337311">
              <w:rPr>
                <w:b/>
                <w:bCs/>
                <w:szCs w:val="22"/>
                <w:shd w:val="clear" w:color="auto" w:fill="FFFFFF"/>
                <w:lang w:val="hu-HU"/>
              </w:rPr>
              <w:t>Identificarea problemelor elevilor defavorizați</w:t>
            </w:r>
          </w:p>
          <w:p w14:paraId="79A2298E" w14:textId="77777777" w:rsidR="00337311" w:rsidRPr="00F23E06" w:rsidRDefault="00337311" w:rsidP="00337311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F23E06">
              <w:rPr>
                <w:szCs w:val="22"/>
                <w:shd w:val="clear" w:color="auto" w:fill="FFFFFF"/>
              </w:rPr>
              <w:t>Sarcinile studenților: Parcurgerea cel puțin o dată a bibliografiei obligatorii pentru ora de seminar, participarea la discuții</w:t>
            </w:r>
          </w:p>
          <w:p w14:paraId="5FBA9754" w14:textId="3889FC7F" w:rsidR="00337311" w:rsidRPr="00337311" w:rsidRDefault="00337311" w:rsidP="00337311">
            <w:pPr>
              <w:pStyle w:val="ListParagraph"/>
              <w:tabs>
                <w:tab w:val="left" w:pos="864"/>
              </w:tabs>
              <w:snapToGrid w:val="0"/>
              <w:ind w:left="0"/>
              <w:rPr>
                <w:b/>
                <w:bCs/>
                <w:szCs w:val="22"/>
              </w:rPr>
            </w:pPr>
            <w:r w:rsidRPr="00985FCD">
              <w:rPr>
                <w:b/>
                <w:bCs/>
                <w:szCs w:val="22"/>
              </w:rPr>
              <w:t>Bibliogr</w:t>
            </w:r>
            <w:r>
              <w:rPr>
                <w:b/>
                <w:bCs/>
                <w:szCs w:val="22"/>
              </w:rPr>
              <w:t>afie</w:t>
            </w:r>
            <w:r w:rsidRPr="00985FCD">
              <w:rPr>
                <w:b/>
                <w:bCs/>
                <w:szCs w:val="22"/>
              </w:rPr>
              <w:t xml:space="preserve">: </w:t>
            </w:r>
            <w:r>
              <w:rPr>
                <w:b/>
                <w:bCs/>
                <w:szCs w:val="22"/>
              </w:rPr>
              <w:t xml:space="preserve"> </w:t>
            </w:r>
            <w:r w:rsidRPr="00985FCD">
              <w:rPr>
                <w:szCs w:val="22"/>
              </w:rPr>
              <w:t xml:space="preserve">Haász, S.(2021): A pedagógiai munka család-és gyermekvédelmi aspektusai. Soproni Egyetemi Kiadó, Sopron.  </w:t>
            </w:r>
            <w:r w:rsidRPr="00985FCD">
              <w:rPr>
                <w:b/>
                <w:bCs/>
                <w:i/>
                <w:iCs/>
                <w:szCs w:val="22"/>
              </w:rPr>
              <w:t>82-85.</w:t>
            </w:r>
          </w:p>
          <w:p w14:paraId="6F5AE65E" w14:textId="144C492F" w:rsidR="00337311" w:rsidRPr="00337311" w:rsidRDefault="00337311" w:rsidP="00337311">
            <w:pPr>
              <w:pStyle w:val="ListParagraph"/>
              <w:tabs>
                <w:tab w:val="left" w:pos="864"/>
              </w:tabs>
              <w:snapToGrid w:val="0"/>
              <w:ind w:left="0"/>
              <w:rPr>
                <w:szCs w:val="22"/>
              </w:rPr>
            </w:pPr>
            <w:hyperlink r:id="rId15" w:history="1">
              <w:r w:rsidRPr="00985FCD">
                <w:rPr>
                  <w:rStyle w:val="Hyperlink"/>
                  <w:szCs w:val="22"/>
                </w:rPr>
                <w:t>A pedagógiai munka család- és gyermekvédelmi aspektusai_A.pdf (tankonyvtar.hu)</w:t>
              </w:r>
            </w:hyperlink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0D44A03C" w14:textId="62E9E803" w:rsidR="009D7125" w:rsidRDefault="0028659D">
            <w:pPr>
              <w:pStyle w:val="TableHeading"/>
              <w:widowControl w:val="0"/>
              <w:rPr>
                <w:b w:val="0"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C97C" w14:textId="1ED4BF45" w:rsidR="009D7125" w:rsidRDefault="0028659D" w:rsidP="00B44E75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665CEC8A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7EFDD1BA" w14:textId="6E07F8BA" w:rsidR="00337311" w:rsidRPr="00337311" w:rsidRDefault="00337311" w:rsidP="00337311">
            <w:pPr>
              <w:pStyle w:val="ListParagraph"/>
              <w:tabs>
                <w:tab w:val="left" w:pos="864"/>
              </w:tabs>
              <w:snapToGrid w:val="0"/>
              <w:ind w:left="0"/>
              <w:rPr>
                <w:szCs w:val="22"/>
              </w:rPr>
            </w:pPr>
            <w:r>
              <w:rPr>
                <w:szCs w:val="22"/>
              </w:rPr>
              <w:t>11.</w:t>
            </w:r>
            <w:r w:rsidRPr="00337311">
              <w:rPr>
                <w:b/>
                <w:bCs/>
                <w:szCs w:val="22"/>
                <w:shd w:val="clear" w:color="auto" w:fill="FFFFFF"/>
                <w:lang w:val="hu-HU"/>
              </w:rPr>
              <w:t xml:space="preserve"> Identificarea problemelor elevilor defavorizați</w:t>
            </w:r>
          </w:p>
          <w:p w14:paraId="0F177E82" w14:textId="3EA3D9A5" w:rsidR="00337311" w:rsidRDefault="00337311" w:rsidP="00337311">
            <w:pPr>
              <w:pStyle w:val="ListParagraph"/>
              <w:snapToGrid w:val="0"/>
              <w:ind w:left="0"/>
              <w:jc w:val="both"/>
              <w:rPr>
                <w:szCs w:val="22"/>
                <w:shd w:val="clear" w:color="auto" w:fill="FFFFFF"/>
              </w:rPr>
            </w:pPr>
            <w:r w:rsidRPr="00F23E06">
              <w:rPr>
                <w:szCs w:val="22"/>
                <w:shd w:val="clear" w:color="auto" w:fill="FFFFFF"/>
              </w:rPr>
              <w:t>Sarcinile studenților: Parcurgerea cel puțin o dată a bibliografiei obligatorii pentru ora de seminar, participarea la discuții</w:t>
            </w:r>
          </w:p>
          <w:p w14:paraId="63910506" w14:textId="77777777" w:rsidR="00337311" w:rsidRDefault="00337311" w:rsidP="00337311">
            <w:pPr>
              <w:pStyle w:val="ListParagraph"/>
              <w:tabs>
                <w:tab w:val="left" w:pos="864"/>
              </w:tabs>
              <w:snapToGrid w:val="0"/>
              <w:ind w:left="0"/>
              <w:rPr>
                <w:b/>
                <w:bCs/>
                <w:i/>
                <w:iCs/>
                <w:szCs w:val="22"/>
              </w:rPr>
            </w:pPr>
            <w:r w:rsidRPr="00985FCD">
              <w:rPr>
                <w:b/>
                <w:bCs/>
                <w:szCs w:val="22"/>
              </w:rPr>
              <w:lastRenderedPageBreak/>
              <w:t>Bibliogr</w:t>
            </w:r>
            <w:r>
              <w:rPr>
                <w:b/>
                <w:bCs/>
                <w:szCs w:val="22"/>
              </w:rPr>
              <w:t>afie</w:t>
            </w:r>
            <w:r w:rsidRPr="00985FCD">
              <w:rPr>
                <w:b/>
                <w:bCs/>
                <w:szCs w:val="22"/>
              </w:rPr>
              <w:t xml:space="preserve">: </w:t>
            </w:r>
            <w:r>
              <w:rPr>
                <w:b/>
                <w:bCs/>
                <w:szCs w:val="22"/>
              </w:rPr>
              <w:t xml:space="preserve"> </w:t>
            </w:r>
            <w:r w:rsidRPr="00985FCD">
              <w:rPr>
                <w:szCs w:val="22"/>
              </w:rPr>
              <w:t xml:space="preserve">Haász, S.(2021): A pedagógiai munka család-és gyermekvédelmi aspektusai. Soproni Egyetemi Kiadó, Sopron.  </w:t>
            </w:r>
            <w:r w:rsidRPr="00985FCD">
              <w:rPr>
                <w:b/>
                <w:bCs/>
                <w:i/>
                <w:iCs/>
                <w:szCs w:val="22"/>
              </w:rPr>
              <w:t>82-85.</w:t>
            </w:r>
          </w:p>
          <w:p w14:paraId="31B38635" w14:textId="4D7AB43C" w:rsidR="00337311" w:rsidRPr="00337311" w:rsidRDefault="00337311" w:rsidP="00337311">
            <w:pPr>
              <w:pStyle w:val="ListParagraph"/>
              <w:tabs>
                <w:tab w:val="left" w:pos="864"/>
              </w:tabs>
              <w:snapToGrid w:val="0"/>
              <w:ind w:left="0"/>
              <w:rPr>
                <w:b/>
                <w:bCs/>
                <w:szCs w:val="22"/>
              </w:rPr>
            </w:pPr>
            <w:hyperlink r:id="rId16" w:history="1">
              <w:r w:rsidRPr="00985FCD">
                <w:rPr>
                  <w:rStyle w:val="Hyperlink"/>
                  <w:szCs w:val="22"/>
                </w:rPr>
                <w:t>A pedagógiai munka család- és gyermekvédelmi aspektusai_A.pdf (tankonyvtar.hu)</w:t>
              </w:r>
            </w:hyperlink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4F306CE1" w14:textId="427694C7" w:rsidR="009D7125" w:rsidRDefault="0028659D">
            <w:pPr>
              <w:pStyle w:val="TableHeading"/>
              <w:widowControl w:val="0"/>
              <w:rPr>
                <w:b w:val="0"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lastRenderedPageBreak/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479" w14:textId="62BA7D33" w:rsidR="009D7125" w:rsidRDefault="0028659D" w:rsidP="00B44E75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7534027C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7274946B" w14:textId="10049A4B" w:rsidR="009D7125" w:rsidRDefault="00F23E06" w:rsidP="00F23E06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12</w:t>
            </w:r>
            <w:r w:rsidR="00337311">
              <w:rPr>
                <w:szCs w:val="22"/>
              </w:rPr>
              <w:t>.</w:t>
            </w:r>
            <w:r w:rsidR="00337311">
              <w:rPr>
                <w:b/>
                <w:bCs/>
                <w:color w:val="000000"/>
                <w:szCs w:val="22"/>
                <w:shd w:val="clear" w:color="auto" w:fill="FFFFFF"/>
                <w:lang w:val="hu-HU"/>
              </w:rPr>
              <w:t xml:space="preserve"> Metode de evalure a factorilor legați de mediul familial și comunitar care influențează dezvoltarea elevilor defavorizați ((vizită în familie, interviu cu părinții sau copilul/elevul despre mediul de viață, familie, analiza diferitelor documente)</w:t>
            </w:r>
          </w:p>
          <w:p w14:paraId="0EB53C8B" w14:textId="77777777" w:rsidR="00337311" w:rsidRDefault="00337311" w:rsidP="00337311">
            <w:pPr>
              <w:pStyle w:val="ListParagraph"/>
              <w:snapToGrid w:val="0"/>
              <w:ind w:left="0"/>
              <w:jc w:val="both"/>
              <w:rPr>
                <w:szCs w:val="22"/>
                <w:shd w:val="clear" w:color="auto" w:fill="FFFFFF"/>
              </w:rPr>
            </w:pPr>
            <w:r w:rsidRPr="00F23E06">
              <w:rPr>
                <w:szCs w:val="22"/>
                <w:shd w:val="clear" w:color="auto" w:fill="FFFFFF"/>
              </w:rPr>
              <w:t>Sarcinile studenților: Parcurgerea cel puțin o dată a bibliografiei obligatorii pentru ora de seminar, participarea la discuții</w:t>
            </w:r>
          </w:p>
          <w:p w14:paraId="782BFE13" w14:textId="32840B60" w:rsidR="00337311" w:rsidRDefault="00337311" w:rsidP="00337311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985FCD">
              <w:rPr>
                <w:b/>
                <w:bCs/>
                <w:szCs w:val="22"/>
              </w:rPr>
              <w:t>Bibliogr</w:t>
            </w:r>
            <w:r>
              <w:rPr>
                <w:b/>
                <w:bCs/>
                <w:szCs w:val="22"/>
              </w:rPr>
              <w:t>afie</w:t>
            </w:r>
            <w:r w:rsidRPr="00985FCD">
              <w:rPr>
                <w:b/>
                <w:bCs/>
                <w:szCs w:val="22"/>
              </w:rPr>
              <w:t xml:space="preserve">: </w:t>
            </w:r>
            <w:r>
              <w:rPr>
                <w:b/>
                <w:bCs/>
                <w:szCs w:val="22"/>
              </w:rPr>
              <w:t xml:space="preserve"> </w:t>
            </w:r>
            <w:r w:rsidRPr="0091600C">
              <w:rPr>
                <w:szCs w:val="22"/>
              </w:rPr>
              <w:t>Czető, K. et al.(2020):</w:t>
            </w:r>
            <w:r>
              <w:rPr>
                <w:b/>
                <w:bCs/>
                <w:szCs w:val="22"/>
              </w:rPr>
              <w:t xml:space="preserve"> </w:t>
            </w:r>
            <w:r w:rsidRPr="0091600C">
              <w:rPr>
                <w:szCs w:val="22"/>
              </w:rPr>
              <w:t>A tanulók megismerését támogató módszerek pedagógusoknak</w:t>
            </w:r>
            <w:r>
              <w:rPr>
                <w:szCs w:val="22"/>
              </w:rPr>
              <w:t xml:space="preserve">, </w:t>
            </w:r>
            <w:r w:rsidRPr="0091600C">
              <w:rPr>
                <w:b/>
                <w:bCs/>
                <w:i/>
                <w:iCs/>
                <w:szCs w:val="22"/>
              </w:rPr>
              <w:t>42-64.</w:t>
            </w:r>
          </w:p>
          <w:p w14:paraId="15EB4805" w14:textId="63B11911" w:rsidR="00337311" w:rsidRPr="00337311" w:rsidRDefault="00337311" w:rsidP="00337311">
            <w:pPr>
              <w:pStyle w:val="ListParagraph"/>
              <w:tabs>
                <w:tab w:val="left" w:pos="864"/>
              </w:tabs>
              <w:snapToGrid w:val="0"/>
              <w:ind w:left="0"/>
              <w:rPr>
                <w:b/>
                <w:bCs/>
                <w:szCs w:val="22"/>
              </w:rPr>
            </w:pPr>
            <w:hyperlink r:id="rId17" w:history="1">
              <w:r>
                <w:rPr>
                  <w:rStyle w:val="Hyperlink"/>
                </w:rPr>
                <w:t>ELTE_megismerni-hogyan-miert_ONLINE.pdf</w:t>
              </w:r>
            </w:hyperlink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7E36B224" w14:textId="5A368064" w:rsidR="009D7125" w:rsidRDefault="0028659D">
            <w:pPr>
              <w:pStyle w:val="TableHeading"/>
              <w:widowControl w:val="0"/>
              <w:rPr>
                <w:b w:val="0"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167A" w14:textId="27620424" w:rsidR="009D7125" w:rsidRDefault="0028659D" w:rsidP="00B44E75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5632BCD4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7B9CAF9B" w14:textId="01266662" w:rsidR="009D7125" w:rsidRDefault="00F23E06" w:rsidP="00F23E06">
            <w:pPr>
              <w:pStyle w:val="TableContents"/>
              <w:widowControl w:val="0"/>
              <w:rPr>
                <w:szCs w:val="22"/>
              </w:rPr>
            </w:pPr>
            <w:r>
              <w:rPr>
                <w:szCs w:val="22"/>
              </w:rPr>
              <w:t>13</w:t>
            </w:r>
            <w:r w:rsidR="00337311">
              <w:rPr>
                <w:szCs w:val="22"/>
              </w:rPr>
              <w:t xml:space="preserve">. </w:t>
            </w:r>
            <w:r w:rsidR="00337311">
              <w:rPr>
                <w:b/>
                <w:bCs/>
                <w:color w:val="000000"/>
                <w:szCs w:val="22"/>
                <w:shd w:val="clear" w:color="auto" w:fill="FFFFFF"/>
                <w:lang w:val="hu-HU"/>
              </w:rPr>
              <w:t>Metode de evalure a factorilor legați de mediul familial și comunitar care influențează dezvoltarea elevilor defavorizați ((vizită în familie, interviu cu părinții sau copilul/elevul despre mediul de viață, familie, analiza diferitelor documente)</w:t>
            </w:r>
          </w:p>
          <w:p w14:paraId="4C7E36C9" w14:textId="77777777" w:rsidR="00337311" w:rsidRDefault="00337311" w:rsidP="00337311">
            <w:pPr>
              <w:pStyle w:val="ListParagraph"/>
              <w:snapToGrid w:val="0"/>
              <w:ind w:left="0"/>
              <w:jc w:val="both"/>
              <w:rPr>
                <w:szCs w:val="22"/>
                <w:shd w:val="clear" w:color="auto" w:fill="FFFFFF"/>
              </w:rPr>
            </w:pPr>
            <w:r w:rsidRPr="00F23E06">
              <w:rPr>
                <w:szCs w:val="22"/>
                <w:shd w:val="clear" w:color="auto" w:fill="FFFFFF"/>
              </w:rPr>
              <w:t>Sarcinile studenților: Parcurgerea cel puțin o dată a bibliografiei obligatorii pentru ora de seminar, participarea la discuții</w:t>
            </w:r>
          </w:p>
          <w:p w14:paraId="1207A7DB" w14:textId="50FE7292" w:rsidR="00337311" w:rsidRDefault="00337311" w:rsidP="00337311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985FCD">
              <w:rPr>
                <w:b/>
                <w:bCs/>
                <w:szCs w:val="22"/>
              </w:rPr>
              <w:t>Bibliogr</w:t>
            </w:r>
            <w:r>
              <w:rPr>
                <w:b/>
                <w:bCs/>
                <w:szCs w:val="22"/>
              </w:rPr>
              <w:t>afie</w:t>
            </w:r>
            <w:r w:rsidRPr="00985FCD">
              <w:rPr>
                <w:b/>
                <w:bCs/>
                <w:szCs w:val="22"/>
              </w:rPr>
              <w:t xml:space="preserve">: </w:t>
            </w:r>
            <w:r>
              <w:rPr>
                <w:b/>
                <w:bCs/>
                <w:szCs w:val="22"/>
              </w:rPr>
              <w:t xml:space="preserve"> </w:t>
            </w:r>
            <w:r w:rsidRPr="0091600C">
              <w:rPr>
                <w:szCs w:val="22"/>
              </w:rPr>
              <w:t>Czető, K. et al.(2020):</w:t>
            </w:r>
            <w:r>
              <w:rPr>
                <w:b/>
                <w:bCs/>
                <w:szCs w:val="22"/>
              </w:rPr>
              <w:t xml:space="preserve"> </w:t>
            </w:r>
            <w:r w:rsidRPr="0091600C">
              <w:rPr>
                <w:szCs w:val="22"/>
              </w:rPr>
              <w:t>A tanulók megismerését támogató módszerek pedagógusoknak</w:t>
            </w:r>
            <w:r>
              <w:rPr>
                <w:szCs w:val="22"/>
              </w:rPr>
              <w:t xml:space="preserve">, </w:t>
            </w:r>
            <w:r w:rsidRPr="0091600C">
              <w:rPr>
                <w:b/>
                <w:bCs/>
                <w:i/>
                <w:iCs/>
                <w:szCs w:val="22"/>
              </w:rPr>
              <w:t>42-64.</w:t>
            </w:r>
          </w:p>
          <w:p w14:paraId="675049C7" w14:textId="21089E81" w:rsidR="00337311" w:rsidRPr="00337311" w:rsidRDefault="00337311" w:rsidP="00337311">
            <w:pPr>
              <w:pStyle w:val="ListParagraph"/>
              <w:tabs>
                <w:tab w:val="left" w:pos="864"/>
              </w:tabs>
              <w:snapToGrid w:val="0"/>
              <w:ind w:left="0"/>
              <w:rPr>
                <w:b/>
                <w:bCs/>
                <w:szCs w:val="22"/>
              </w:rPr>
            </w:pPr>
            <w:hyperlink r:id="rId18" w:history="1">
              <w:r>
                <w:rPr>
                  <w:rStyle w:val="Hyperlink"/>
                </w:rPr>
                <w:t>ELTE_megismerni-hogyan-miert_ONLINE.pdf</w:t>
              </w:r>
            </w:hyperlink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0E2B4584" w14:textId="77E85DF5" w:rsidR="009D7125" w:rsidRDefault="0028659D">
            <w:pPr>
              <w:pStyle w:val="TableHeading"/>
              <w:widowControl w:val="0"/>
              <w:rPr>
                <w:b w:val="0"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93D9" w14:textId="7645A128" w:rsidR="009D7125" w:rsidRDefault="0028659D" w:rsidP="00B44E75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0AAF7E74" w14:textId="77777777"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</w:tcPr>
          <w:p w14:paraId="7382F86A" w14:textId="77A84626" w:rsidR="00B44E75" w:rsidRPr="00337311" w:rsidRDefault="00337311" w:rsidP="00B44E75">
            <w:pPr>
              <w:pStyle w:val="TableContents"/>
              <w:widowControl w:val="0"/>
              <w:numPr>
                <w:ilvl w:val="0"/>
                <w:numId w:val="1"/>
              </w:numPr>
              <w:rPr>
                <w:b/>
                <w:bCs/>
                <w:szCs w:val="22"/>
              </w:rPr>
            </w:pPr>
            <w:r w:rsidRPr="00337311">
              <w:rPr>
                <w:b/>
                <w:bCs/>
                <w:szCs w:val="22"/>
              </w:rPr>
              <w:t>Concluzii, evaluare, rezuma</w:t>
            </w:r>
            <w:r>
              <w:rPr>
                <w:b/>
                <w:bCs/>
                <w:szCs w:val="22"/>
              </w:rPr>
              <w:t>t</w:t>
            </w:r>
          </w:p>
        </w:tc>
        <w:tc>
          <w:tcPr>
            <w:tcW w:w="2934" w:type="dxa"/>
            <w:tcBorders>
              <w:left w:val="single" w:sz="4" w:space="0" w:color="000000"/>
              <w:bottom w:val="single" w:sz="4" w:space="0" w:color="000000"/>
            </w:tcBorders>
          </w:tcPr>
          <w:p w14:paraId="0280EDD4" w14:textId="286973D8" w:rsidR="009D7125" w:rsidRDefault="0028659D">
            <w:pPr>
              <w:pStyle w:val="TableHeading"/>
              <w:widowControl w:val="0"/>
              <w:rPr>
                <w:b w:val="0"/>
                <w:szCs w:val="22"/>
              </w:rPr>
            </w:pPr>
            <w:r w:rsidRPr="0028659D">
              <w:rPr>
                <w:b w:val="0"/>
                <w:bCs/>
                <w:color w:val="000000"/>
                <w:szCs w:val="22"/>
              </w:rPr>
              <w:t>Activitate frontală cu utilizarea metodelor interactive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801C" w14:textId="684471B1" w:rsidR="009D7125" w:rsidRDefault="0028659D" w:rsidP="00B44E75">
            <w:pPr>
              <w:pStyle w:val="TableHeading"/>
              <w:widowControl w:val="0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</w:t>
            </w:r>
          </w:p>
        </w:tc>
      </w:tr>
      <w:tr w:rsidR="009D7125" w14:paraId="709DB8C6" w14:textId="77777777">
        <w:tc>
          <w:tcPr>
            <w:tcW w:w="9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4CE3" w14:textId="79B8A3F2" w:rsidR="003B6DDD" w:rsidRDefault="003B6DDD" w:rsidP="0037541B">
            <w:pPr>
              <w:pStyle w:val="Fisasubtitlubibliografie"/>
              <w:widowControl w:val="0"/>
              <w:spacing w:after="0"/>
            </w:pPr>
            <w:r>
              <w:lastRenderedPageBreak/>
              <w:t xml:space="preserve">Bibliografie pe teme: </w:t>
            </w:r>
          </w:p>
          <w:p w14:paraId="4936187A" w14:textId="77777777" w:rsidR="003B6DDD" w:rsidRPr="003B6DDD" w:rsidRDefault="003B6DDD" w:rsidP="003B6DDD"/>
          <w:p w14:paraId="3F0FE2B3" w14:textId="25B7D37E" w:rsidR="0037541B" w:rsidRDefault="0037541B" w:rsidP="0037541B">
            <w:pPr>
              <w:pStyle w:val="Fisasubtitlubibliografie"/>
              <w:widowControl w:val="0"/>
              <w:spacing w:after="0"/>
            </w:pPr>
            <w:r>
              <w:t xml:space="preserve">Tema 1. </w:t>
            </w:r>
          </w:p>
          <w:p w14:paraId="551D03F4" w14:textId="77777777" w:rsidR="0037541B" w:rsidRPr="00397867" w:rsidRDefault="0037541B" w:rsidP="0037541B">
            <w:pPr>
              <w:pStyle w:val="TableContents"/>
              <w:widowControl w:val="0"/>
              <w:rPr>
                <w:b/>
                <w:bCs/>
                <w:szCs w:val="22"/>
              </w:rPr>
            </w:pPr>
            <w:r w:rsidRPr="00397867">
              <w:rPr>
                <w:b/>
                <w:bCs/>
                <w:szCs w:val="22"/>
              </w:rPr>
              <w:t xml:space="preserve">Cuvinte cheie: </w:t>
            </w:r>
            <w:r w:rsidRPr="00431AA4">
              <w:rPr>
                <w:szCs w:val="22"/>
              </w:rPr>
              <w:t>dezavantaj, sărăcie, dezavantaj cumulativ, egalitate de șanse, egalitate de șanse, socioeconomie.</w:t>
            </w:r>
            <w:r w:rsidRPr="00397867">
              <w:rPr>
                <w:b/>
                <w:bCs/>
                <w:szCs w:val="22"/>
              </w:rPr>
              <w:t xml:space="preserve"> </w:t>
            </w:r>
          </w:p>
          <w:p w14:paraId="552D7F02" w14:textId="77777777" w:rsidR="0037541B" w:rsidRPr="00985FCD" w:rsidRDefault="0037541B" w:rsidP="0037541B">
            <w:pPr>
              <w:contextualSpacing/>
              <w:rPr>
                <w:bCs/>
                <w:szCs w:val="22"/>
              </w:rPr>
            </w:pPr>
            <w:r w:rsidRPr="00985FCD">
              <w:rPr>
                <w:bCs/>
                <w:szCs w:val="22"/>
              </w:rPr>
              <w:t>Andl, H. (2014): Hátrányos helyzet</w:t>
            </w:r>
          </w:p>
          <w:p w14:paraId="4D6E419F" w14:textId="77777777" w:rsidR="0037541B" w:rsidRPr="00985FCD" w:rsidRDefault="0037541B" w:rsidP="0037541B">
            <w:pPr>
              <w:contextualSpacing/>
              <w:rPr>
                <w:szCs w:val="22"/>
              </w:rPr>
            </w:pPr>
            <w:hyperlink r:id="rId19" w:history="1">
              <w:r w:rsidRPr="00985FCD">
                <w:rPr>
                  <w:rStyle w:val="Hyperlink"/>
                  <w:szCs w:val="22"/>
                </w:rPr>
                <w:t>Andl Helga: Hátrányos helyzet (pte.hu)</w:t>
              </w:r>
            </w:hyperlink>
          </w:p>
          <w:p w14:paraId="19D85F0F" w14:textId="77777777" w:rsidR="0037541B" w:rsidRPr="00985FCD" w:rsidRDefault="0037541B" w:rsidP="0037541B">
            <w:pPr>
              <w:widowControl w:val="0"/>
              <w:rPr>
                <w:szCs w:val="22"/>
              </w:rPr>
            </w:pPr>
            <w:r w:rsidRPr="00985FCD">
              <w:rPr>
                <w:szCs w:val="22"/>
              </w:rPr>
              <w:t xml:space="preserve">Engler, Á. Et al.(2018): A hátrányos helyzet az oktatás területi kutatásában. Kutatás közben:  </w:t>
            </w:r>
            <w:hyperlink r:id="rId20" w:history="1">
              <w:r w:rsidRPr="00985FCD">
                <w:rPr>
                  <w:rStyle w:val="Hyperlink"/>
                  <w:szCs w:val="22"/>
                </w:rPr>
                <w:t>838.pdf (epa.hu)</w:t>
              </w:r>
            </w:hyperlink>
            <w:r w:rsidRPr="00985FCD">
              <w:rPr>
                <w:rStyle w:val="Hyperlink"/>
                <w:szCs w:val="22"/>
              </w:rPr>
              <w:t xml:space="preserve"> 169-174</w:t>
            </w:r>
          </w:p>
          <w:p w14:paraId="1CC38450" w14:textId="77777777" w:rsidR="0037541B" w:rsidRPr="00985FCD" w:rsidRDefault="0037541B" w:rsidP="0037541B">
            <w:pPr>
              <w:widowControl w:val="0"/>
              <w:rPr>
                <w:szCs w:val="22"/>
              </w:rPr>
            </w:pPr>
            <w:r w:rsidRPr="00985FCD">
              <w:rPr>
                <w:szCs w:val="22"/>
              </w:rPr>
              <w:t xml:space="preserve"> Forray, K. (2005): Oktatásökológia és regionális oktatáskutatás. In. Iskolakultúra 2005/2.                                                        </w:t>
            </w:r>
          </w:p>
          <w:p w14:paraId="13B7BDF1" w14:textId="77777777" w:rsidR="0037541B" w:rsidRPr="00985FCD" w:rsidRDefault="0037541B" w:rsidP="0037541B">
            <w:pPr>
              <w:widowControl w:val="0"/>
              <w:rPr>
                <w:rStyle w:val="Hyperlink"/>
                <w:szCs w:val="22"/>
              </w:rPr>
            </w:pPr>
            <w:r w:rsidRPr="00985FCD">
              <w:rPr>
                <w:szCs w:val="22"/>
              </w:rPr>
              <w:t xml:space="preserve"> </w:t>
            </w:r>
            <w:hyperlink r:id="rId21" w:history="1">
              <w:r w:rsidRPr="00985FCD">
                <w:rPr>
                  <w:rStyle w:val="Hyperlink"/>
                  <w:szCs w:val="22"/>
                </w:rPr>
                <w:t>Iskolakultúra 2005. február (mtak.hu)</w:t>
              </w:r>
            </w:hyperlink>
            <w:r w:rsidRPr="00985FCD">
              <w:rPr>
                <w:rStyle w:val="Hyperlink"/>
                <w:szCs w:val="22"/>
              </w:rPr>
              <w:t xml:space="preserve"> 93-96</w:t>
            </w:r>
          </w:p>
          <w:p w14:paraId="0AFE87F7" w14:textId="77777777" w:rsidR="0037541B" w:rsidRPr="00985FCD" w:rsidRDefault="0037541B" w:rsidP="0037541B">
            <w:pPr>
              <w:widowControl w:val="0"/>
              <w:rPr>
                <w:rStyle w:val="Hyperlink"/>
                <w:szCs w:val="22"/>
              </w:rPr>
            </w:pPr>
            <w:r w:rsidRPr="00985FCD">
              <w:rPr>
                <w:rStyle w:val="Hyperlink"/>
                <w:szCs w:val="22"/>
              </w:rPr>
              <w:t xml:space="preserve">Kozma, T.(1975): Hátrányos helyzet. </w:t>
            </w:r>
            <w:hyperlink r:id="rId22" w:history="1">
              <w:r w:rsidRPr="00985FCD">
                <w:rPr>
                  <w:rStyle w:val="Hyperlink"/>
                  <w:szCs w:val="22"/>
                </w:rPr>
                <w:t>Hátrányos helyzet (Egy oktatásügyi probléma társadalmi vetületei) (oszk.hu)</w:t>
              </w:r>
            </w:hyperlink>
            <w:r w:rsidRPr="00985FCD">
              <w:rPr>
                <w:rStyle w:val="Hyperlink"/>
                <w:szCs w:val="22"/>
              </w:rPr>
              <w:t xml:space="preserve">    17-29 </w:t>
            </w:r>
          </w:p>
          <w:p w14:paraId="61B2D829" w14:textId="77777777" w:rsidR="0037541B" w:rsidRPr="00985FCD" w:rsidRDefault="0037541B" w:rsidP="0037541B">
            <w:pPr>
              <w:snapToGrid w:val="0"/>
              <w:jc w:val="both"/>
              <w:rPr>
                <w:szCs w:val="22"/>
              </w:rPr>
            </w:pPr>
            <w:r w:rsidRPr="00985FCD">
              <w:rPr>
                <w:szCs w:val="22"/>
              </w:rPr>
              <w:t xml:space="preserve">Réthy, E.(2006):  Esélyegyenlőtlenség és méltányos pedagógia. </w:t>
            </w:r>
          </w:p>
          <w:p w14:paraId="251B7709" w14:textId="77777777" w:rsidR="0037541B" w:rsidRPr="00985FCD" w:rsidRDefault="0037541B" w:rsidP="0037541B">
            <w:pPr>
              <w:widowControl w:val="0"/>
              <w:rPr>
                <w:szCs w:val="22"/>
              </w:rPr>
            </w:pPr>
            <w:hyperlink r:id="rId23" w:history="1">
              <w:r w:rsidRPr="00985FCD">
                <w:rPr>
                  <w:rStyle w:val="Hyperlink"/>
                  <w:szCs w:val="22"/>
                </w:rPr>
                <w:t>Esélyegyenlőtlenség és, méltányos pedagógia (oszk.hu)</w:t>
              </w:r>
            </w:hyperlink>
          </w:p>
          <w:p w14:paraId="29B25B74" w14:textId="77777777" w:rsidR="0037541B" w:rsidRPr="00985FCD" w:rsidRDefault="0037541B" w:rsidP="0037541B">
            <w:pPr>
              <w:widowControl w:val="0"/>
              <w:rPr>
                <w:szCs w:val="22"/>
              </w:rPr>
            </w:pPr>
            <w:r w:rsidRPr="00985FCD">
              <w:rPr>
                <w:szCs w:val="22"/>
              </w:rPr>
              <w:t xml:space="preserve">Várnagy E.(2000): A hátrányos helyzet pedagógiája. A Hét Szabad Művészet könyvtára, Corvinus Kiadó, Budapest. Biblioteca UCP. PED12, </w:t>
            </w:r>
            <w:hyperlink r:id="rId24" w:history="1">
              <w:r w:rsidRPr="00985FCD">
                <w:rPr>
                  <w:rStyle w:val="Hyperlink"/>
                  <w:szCs w:val="22"/>
                </w:rPr>
                <w:t>Hátrányos helyzet (Egy oktatásügyi probléma társadalmi vetületei) (oszk.hu)</w:t>
              </w:r>
            </w:hyperlink>
            <w:r w:rsidRPr="00985FCD">
              <w:rPr>
                <w:szCs w:val="22"/>
              </w:rPr>
              <w:t xml:space="preserve"> </w:t>
            </w:r>
            <w:hyperlink r:id="rId25" w:history="1">
              <w:r w:rsidRPr="00985FCD">
                <w:rPr>
                  <w:rStyle w:val="Hyperlink"/>
                  <w:szCs w:val="22"/>
                </w:rPr>
                <w:t>Hátrányos helyzet (Egy oktatásügyi probléma társadalmi vetületei) (oszk.hu)</w:t>
              </w:r>
            </w:hyperlink>
            <w:r w:rsidRPr="00985FCD">
              <w:rPr>
                <w:szCs w:val="22"/>
              </w:rPr>
              <w:t xml:space="preserve"> 9-15</w:t>
            </w:r>
          </w:p>
          <w:p w14:paraId="3A6B3A0C" w14:textId="77777777" w:rsidR="0037541B" w:rsidRPr="00985FCD" w:rsidRDefault="0037541B" w:rsidP="0037541B">
            <w:pPr>
              <w:widowControl w:val="0"/>
              <w:rPr>
                <w:szCs w:val="22"/>
              </w:rPr>
            </w:pPr>
            <w:r w:rsidRPr="00985FCD">
              <w:rPr>
                <w:szCs w:val="22"/>
              </w:rPr>
              <w:t xml:space="preserve">Vida, G. (2016): A hátrányos szociális helyzet megjelenése az oktatás alrendszereiben. In. A tanulás új útjai.     </w:t>
            </w:r>
          </w:p>
          <w:p w14:paraId="3E9EAE15" w14:textId="77777777" w:rsidR="0037541B" w:rsidRDefault="0037541B" w:rsidP="0037541B">
            <w:pPr>
              <w:widowControl w:val="0"/>
              <w:rPr>
                <w:szCs w:val="22"/>
              </w:rPr>
            </w:pPr>
            <w:r w:rsidRPr="00985FCD">
              <w:rPr>
                <w:szCs w:val="22"/>
              </w:rPr>
              <w:t xml:space="preserve">  </w:t>
            </w:r>
            <w:hyperlink r:id="rId26" w:history="1">
              <w:r w:rsidRPr="00985FCD">
                <w:rPr>
                  <w:rStyle w:val="Hyperlink"/>
                  <w:szCs w:val="22"/>
                </w:rPr>
                <w:t>HERA 201</w:t>
              </w:r>
            </w:hyperlink>
            <w:r w:rsidRPr="00985FCD">
              <w:rPr>
                <w:szCs w:val="22"/>
              </w:rPr>
              <w:t xml:space="preserve">  214-230.   </w:t>
            </w:r>
          </w:p>
          <w:p w14:paraId="68893FA8" w14:textId="77777777" w:rsidR="0037541B" w:rsidRDefault="0037541B" w:rsidP="0037541B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Harsányi , G. Et al (2019): Az iskolai teljesítménykülönbség és a szocioökonómiai státus. 150-156.</w:t>
            </w:r>
          </w:p>
          <w:p w14:paraId="60C3DDB3" w14:textId="745BFCAD" w:rsidR="0037541B" w:rsidRDefault="0037541B" w:rsidP="0037541B">
            <w:pPr>
              <w:rPr>
                <w:rStyle w:val="Hyperlink"/>
              </w:rPr>
            </w:pPr>
            <w:hyperlink r:id="rId27" w:history="1">
              <w:r>
                <w:rPr>
                  <w:rStyle w:val="Hyperlink"/>
                </w:rPr>
                <w:t>004_OKM.pdf (kre.hu)</w:t>
              </w:r>
            </w:hyperlink>
          </w:p>
          <w:p w14:paraId="0C6B401C" w14:textId="77777777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color w:val="1D2228"/>
                <w:szCs w:val="22"/>
                <w:shd w:val="clear" w:color="auto" w:fill="FFFFFF"/>
              </w:rPr>
            </w:pPr>
            <w:r>
              <w:rPr>
                <w:b/>
                <w:bCs/>
                <w:color w:val="1D2228"/>
                <w:szCs w:val="22"/>
                <w:shd w:val="clear" w:color="auto" w:fill="FFFFFF"/>
              </w:rPr>
              <w:t xml:space="preserve">Tema 2. </w:t>
            </w:r>
          </w:p>
          <w:p w14:paraId="667A429C" w14:textId="1B3647C0" w:rsidR="0037541B" w:rsidRPr="00431AA4" w:rsidRDefault="0037541B" w:rsidP="0037541B">
            <w:pPr>
              <w:pStyle w:val="ListParagraph"/>
              <w:snapToGrid w:val="0"/>
              <w:ind w:left="0"/>
              <w:jc w:val="both"/>
              <w:rPr>
                <w:color w:val="1D2228"/>
                <w:szCs w:val="22"/>
                <w:shd w:val="clear" w:color="auto" w:fill="FFFFFF"/>
              </w:rPr>
            </w:pPr>
            <w:r>
              <w:rPr>
                <w:b/>
                <w:bCs/>
                <w:color w:val="1D2228"/>
                <w:szCs w:val="22"/>
                <w:shd w:val="clear" w:color="auto" w:fill="FFFFFF"/>
              </w:rPr>
              <w:t xml:space="preserve">Cuvinte cheie: </w:t>
            </w:r>
            <w:r w:rsidRPr="00431AA4">
              <w:rPr>
                <w:color w:val="1D2228"/>
                <w:szCs w:val="22"/>
                <w:shd w:val="clear" w:color="auto" w:fill="FFFFFF"/>
              </w:rPr>
              <w:t xml:space="preserve">lipsă de adaptabilitate, comportament antisocial, sărăcie (profundă), nivel scăzut de educație, situație demografică, curriculum ascuns, </w:t>
            </w:r>
            <w:r w:rsidRPr="009445E2">
              <w:rPr>
                <w:color w:val="1D2228"/>
                <w:szCs w:val="22"/>
                <w:shd w:val="clear" w:color="auto" w:fill="FFFFFF"/>
              </w:rPr>
              <w:t>comportament deviant</w:t>
            </w:r>
          </w:p>
          <w:p w14:paraId="7B5A588C" w14:textId="77777777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szCs w:val="22"/>
              </w:rPr>
            </w:pPr>
            <w:r w:rsidRPr="00985FCD">
              <w:rPr>
                <w:bCs/>
                <w:szCs w:val="22"/>
              </w:rPr>
              <w:t>Várnagy, E. et al.(2000): A hátrányos helyzet pedagógiája. A Hét Szabad Művészet Könyvtára, Corvinus Kiadó, Budapest. PKE Könyvtára, Ped.12</w:t>
            </w:r>
            <w:r w:rsidRPr="00985FCD">
              <w:rPr>
                <w:b/>
                <w:szCs w:val="22"/>
              </w:rPr>
              <w:t xml:space="preserve"> </w:t>
            </w:r>
          </w:p>
          <w:p w14:paraId="0E91A586" w14:textId="77777777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rStyle w:val="Hyperlink"/>
                <w:color w:val="auto"/>
                <w:szCs w:val="22"/>
                <w:u w:val="none"/>
              </w:rPr>
            </w:pPr>
            <w:r w:rsidRPr="00985FCD">
              <w:rPr>
                <w:rStyle w:val="Hyperlink"/>
                <w:szCs w:val="22"/>
              </w:rPr>
              <w:t xml:space="preserve">Kozma, T.(1975): Hátrányos helyzet. </w:t>
            </w:r>
            <w:hyperlink r:id="rId28" w:history="1">
              <w:r w:rsidRPr="00985FCD">
                <w:rPr>
                  <w:rStyle w:val="Hyperlink"/>
                  <w:szCs w:val="22"/>
                </w:rPr>
                <w:t>Hátrányos helyzet (Egy oktatásügyi probléma társadalmi vetületei) (oszk.hu)</w:t>
              </w:r>
            </w:hyperlink>
            <w:r>
              <w:rPr>
                <w:rStyle w:val="Hyperlink"/>
              </w:rPr>
              <w:t xml:space="preserve">  </w:t>
            </w:r>
            <w:r w:rsidRPr="00860EEF">
              <w:rPr>
                <w:rStyle w:val="Hyperlink"/>
                <w:color w:val="auto"/>
                <w:szCs w:val="22"/>
                <w:u w:val="none"/>
              </w:rPr>
              <w:t>17-29</w:t>
            </w:r>
            <w:r>
              <w:rPr>
                <w:rStyle w:val="Hyperlink"/>
                <w:color w:val="auto"/>
                <w:szCs w:val="22"/>
                <w:u w:val="none"/>
              </w:rPr>
              <w:t>.</w:t>
            </w:r>
          </w:p>
          <w:p w14:paraId="0513A299" w14:textId="711D5D4F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D631D0">
              <w:rPr>
                <w:szCs w:val="22"/>
              </w:rPr>
              <w:t>Kósa, D. (2015): Kockázatok és mellékhatások az</w:t>
            </w:r>
            <w:r>
              <w:rPr>
                <w:szCs w:val="22"/>
              </w:rPr>
              <w:t xml:space="preserve"> </w:t>
            </w:r>
            <w:r w:rsidRPr="00D631D0">
              <w:rPr>
                <w:szCs w:val="22"/>
              </w:rPr>
              <w:t xml:space="preserve">iskolai nevelésben. </w:t>
            </w:r>
            <w:r>
              <w:rPr>
                <w:szCs w:val="22"/>
              </w:rPr>
              <w:t>Metszetek vol.4 nr.1.</w:t>
            </w:r>
            <w:r w:rsidRPr="00D631D0">
              <w:rPr>
                <w:szCs w:val="22"/>
              </w:rPr>
              <w:t>Profpartium</w:t>
            </w:r>
          </w:p>
          <w:p w14:paraId="683869C9" w14:textId="6710D1FE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37541B">
              <w:rPr>
                <w:b/>
                <w:bCs/>
                <w:szCs w:val="22"/>
              </w:rPr>
              <w:t xml:space="preserve">Tema 3. </w:t>
            </w:r>
          </w:p>
          <w:p w14:paraId="1250DFAC" w14:textId="77777777" w:rsidR="0037541B" w:rsidRDefault="0037541B" w:rsidP="0037541B">
            <w:pPr>
              <w:pStyle w:val="ListParagraph"/>
              <w:snapToGrid w:val="0"/>
              <w:ind w:left="0"/>
              <w:rPr>
                <w:color w:val="1D2228"/>
                <w:szCs w:val="22"/>
                <w:shd w:val="clear" w:color="auto" w:fill="FFFFFF"/>
                <w:lang w:val="hu-HU"/>
              </w:rPr>
            </w:pPr>
            <w:r>
              <w:rPr>
                <w:b/>
                <w:bCs/>
                <w:color w:val="1D2228"/>
                <w:szCs w:val="22"/>
                <w:shd w:val="clear" w:color="auto" w:fill="FFFFFF"/>
                <w:lang w:val="hu-HU"/>
              </w:rPr>
              <w:t xml:space="preserve">Cuvinte cheie: </w:t>
            </w:r>
            <w:r w:rsidRPr="00860EEF">
              <w:rPr>
                <w:color w:val="1D2228"/>
                <w:szCs w:val="22"/>
                <w:shd w:val="clear" w:color="auto" w:fill="FFFFFF"/>
                <w:lang w:val="hu-HU"/>
              </w:rPr>
              <w:t>metode de predare diferențiate, pedagogie de dezvoltare, acomodare infrastructurală</w:t>
            </w:r>
          </w:p>
          <w:p w14:paraId="0A163DE3" w14:textId="43A17CEC" w:rsidR="0037541B" w:rsidRP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985FCD">
              <w:rPr>
                <w:bCs/>
                <w:szCs w:val="22"/>
              </w:rPr>
              <w:t xml:space="preserve">Fehérvári, A.-Tomasz, G. (szerk.)(2015): Kudarcok és megoldások. Iskolai hátrányok, lemorzsolódás, problémakezelés. Oktatáskutató és Fejlesztő Intézet, Budapest. </w:t>
            </w:r>
            <w:hyperlink r:id="rId29" w:history="1">
              <w:r w:rsidRPr="00985FCD">
                <w:rPr>
                  <w:rStyle w:val="Hyperlink"/>
                  <w:szCs w:val="22"/>
                </w:rPr>
                <w:t>1502940_kudarcok_es_megoldasok_beliv.pdf (gov.hu)</w:t>
              </w:r>
            </w:hyperlink>
          </w:p>
          <w:p w14:paraId="53906564" w14:textId="594057ED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37541B">
              <w:rPr>
                <w:b/>
                <w:bCs/>
                <w:szCs w:val="22"/>
              </w:rPr>
              <w:t>Tema 4.</w:t>
            </w:r>
          </w:p>
          <w:p w14:paraId="0C347A02" w14:textId="77777777" w:rsidR="0037541B" w:rsidRDefault="0037541B" w:rsidP="0037541B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Cuvinte cheie: </w:t>
            </w:r>
            <w:r w:rsidRPr="009445E2">
              <w:rPr>
                <w:szCs w:val="22"/>
              </w:rPr>
              <w:t>rezilienta,</w:t>
            </w:r>
            <w:r>
              <w:rPr>
                <w:b/>
                <w:bCs/>
                <w:szCs w:val="22"/>
              </w:rPr>
              <w:t xml:space="preserve"> </w:t>
            </w:r>
            <w:r w:rsidRPr="009445E2">
              <w:rPr>
                <w:szCs w:val="22"/>
              </w:rPr>
              <w:t>rezistență, adaptare, coping</w:t>
            </w:r>
            <w:r w:rsidRPr="00397867">
              <w:rPr>
                <w:b/>
                <w:bCs/>
                <w:szCs w:val="22"/>
              </w:rPr>
              <w:t xml:space="preserve"> </w:t>
            </w:r>
          </w:p>
          <w:p w14:paraId="54394A69" w14:textId="77777777" w:rsidR="0037541B" w:rsidRPr="009445E2" w:rsidRDefault="0037541B" w:rsidP="0037541B">
            <w:pPr>
              <w:pStyle w:val="ListParagraph"/>
              <w:ind w:left="0"/>
              <w:rPr>
                <w:b/>
                <w:bCs/>
                <w:szCs w:val="22"/>
              </w:rPr>
            </w:pPr>
            <w:r w:rsidRPr="009445E2">
              <w:rPr>
                <w:szCs w:val="22"/>
              </w:rPr>
              <w:t xml:space="preserve">Ceglédi, T.(2012): Reziliens életutak, avagy A hátrányok ellenére sikeresen kibontakozó iskolai karrier. </w:t>
            </w:r>
          </w:p>
          <w:p w14:paraId="34E87403" w14:textId="77777777" w:rsidR="0037541B" w:rsidRDefault="0037541B" w:rsidP="0037541B">
            <w:pPr>
              <w:pStyle w:val="ListParagraph"/>
              <w:ind w:left="0"/>
              <w:rPr>
                <w:rStyle w:val="Hyperlink"/>
                <w:szCs w:val="22"/>
              </w:rPr>
            </w:pPr>
            <w:hyperlink r:id="rId30" w:history="1">
              <w:r w:rsidRPr="009445E2">
                <w:rPr>
                  <w:rStyle w:val="Hyperlink"/>
                  <w:szCs w:val="22"/>
                </w:rPr>
                <w:t>HE12_0430-02_beliv.indd (szociologia.hu)</w:t>
              </w:r>
            </w:hyperlink>
          </w:p>
          <w:p w14:paraId="7B481309" w14:textId="54B77712" w:rsidR="0037541B" w:rsidRP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985FCD">
              <w:rPr>
                <w:szCs w:val="22"/>
              </w:rPr>
              <w:t xml:space="preserve">Podlovics, É.(2018): Reziliencia és pedagógiai gyakorlat. </w:t>
            </w:r>
            <w:hyperlink r:id="rId31" w:history="1">
              <w:r w:rsidRPr="00985FCD">
                <w:rPr>
                  <w:rStyle w:val="Hyperlink"/>
                  <w:szCs w:val="22"/>
                </w:rPr>
                <w:t>71_83_Podlovics.pdf (uni-eszterhazy.hu)</w:t>
              </w:r>
            </w:hyperlink>
          </w:p>
          <w:p w14:paraId="2A2F943E" w14:textId="300D5AFC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37541B">
              <w:rPr>
                <w:b/>
                <w:bCs/>
                <w:szCs w:val="22"/>
              </w:rPr>
              <w:t>Tema 5.</w:t>
            </w:r>
          </w:p>
          <w:p w14:paraId="55D1708A" w14:textId="77777777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Cuvinte cheie: </w:t>
            </w:r>
            <w:r w:rsidRPr="009445E2">
              <w:rPr>
                <w:szCs w:val="22"/>
              </w:rPr>
              <w:t xml:space="preserve">migrație, minorități etnice, </w:t>
            </w:r>
            <w:r>
              <w:rPr>
                <w:szCs w:val="22"/>
              </w:rPr>
              <w:t>elevi cu</w:t>
            </w:r>
            <w:r w:rsidRPr="009445E2">
              <w:rPr>
                <w:szCs w:val="22"/>
              </w:rPr>
              <w:t xml:space="preserve"> </w:t>
            </w:r>
            <w:r>
              <w:rPr>
                <w:szCs w:val="22"/>
              </w:rPr>
              <w:t>CES (cerințe educaționale speciale)</w:t>
            </w:r>
          </w:p>
          <w:p w14:paraId="5ED735B9" w14:textId="77777777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985FCD">
              <w:rPr>
                <w:szCs w:val="22"/>
              </w:rPr>
              <w:t xml:space="preserve">Réthy, E.(2006):  Esélyegyenlőtlenség és méltányos pedagógia. </w:t>
            </w:r>
          </w:p>
          <w:p w14:paraId="0134E103" w14:textId="77777777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hyperlink r:id="rId32" w:history="1">
              <w:r w:rsidRPr="00985FCD">
                <w:rPr>
                  <w:rStyle w:val="Hyperlink"/>
                  <w:szCs w:val="22"/>
                </w:rPr>
                <w:t>Esélyegyenlőtlenség és, méltányos pedagógia (oszk.hu)</w:t>
              </w:r>
            </w:hyperlink>
          </w:p>
          <w:p w14:paraId="64A8EBA8" w14:textId="77777777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i/>
                <w:iCs/>
                <w:szCs w:val="22"/>
              </w:rPr>
            </w:pPr>
            <w:r>
              <w:rPr>
                <w:szCs w:val="22"/>
              </w:rPr>
              <w:t xml:space="preserve">Varga, A.(2016): Inkluzivitás napjainkban. Hátrányos helyzetű roma/cigány fiatalok életútja. Educatio 26(3),  </w:t>
            </w:r>
            <w:r w:rsidRPr="00F90DD3">
              <w:rPr>
                <w:b/>
                <w:bCs/>
                <w:i/>
                <w:iCs/>
                <w:szCs w:val="22"/>
              </w:rPr>
              <w:t>418-430</w:t>
            </w:r>
          </w:p>
          <w:p w14:paraId="3F657562" w14:textId="77777777" w:rsidR="0037541B" w:rsidRDefault="0037541B" w:rsidP="0037541B">
            <w:pPr>
              <w:pStyle w:val="ListParagraph"/>
              <w:snapToGrid w:val="0"/>
              <w:ind w:left="0"/>
              <w:jc w:val="both"/>
            </w:pPr>
            <w:hyperlink r:id="rId33" w:history="1">
              <w:r>
                <w:rPr>
                  <w:rStyle w:val="Hyperlink"/>
                </w:rPr>
                <w:t>Varga A.(2017)_Inkluzivitás napjainkban_Hátrányos helyzetű roma cigány fiatalok életútja.pdf</w:t>
              </w:r>
            </w:hyperlink>
          </w:p>
          <w:p w14:paraId="3254FE61" w14:textId="77777777" w:rsidR="0037541B" w:rsidRDefault="0037541B" w:rsidP="0037541B">
            <w:pPr>
              <w:pStyle w:val="ListParagraph"/>
              <w:snapToGrid w:val="0"/>
              <w:ind w:left="0"/>
              <w:jc w:val="both"/>
            </w:pPr>
            <w:r>
              <w:t>Papp Z.A.(2015): Nyelvi-etnikai nem bevándorló kisebbségi tanulók.... In Educatio 2015/2</w:t>
            </w:r>
          </w:p>
          <w:p w14:paraId="3FBEACFB" w14:textId="01AF978C" w:rsidR="0037541B" w:rsidRP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hyperlink r:id="rId34" w:history="1">
              <w:r>
                <w:rPr>
                  <w:rStyle w:val="Hyperlink"/>
                </w:rPr>
                <w:t>Nyelvi-etnikai, nem bevándorló kisebbségi tanulók iskolai teljesítménye a PISA-felmérésekben | Pedagógiai Folyóiratok (gov.hu)</w:t>
              </w:r>
            </w:hyperlink>
          </w:p>
          <w:p w14:paraId="63C36405" w14:textId="77777777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37541B">
              <w:rPr>
                <w:b/>
                <w:bCs/>
                <w:szCs w:val="22"/>
              </w:rPr>
              <w:t xml:space="preserve">Tema 6. </w:t>
            </w:r>
          </w:p>
          <w:p w14:paraId="25775258" w14:textId="77777777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>
              <w:rPr>
                <w:b/>
                <w:bCs/>
                <w:szCs w:val="22"/>
              </w:rPr>
              <w:t>Cuvinte cheie</w:t>
            </w:r>
            <w:r w:rsidRPr="007A68A0">
              <w:rPr>
                <w:szCs w:val="22"/>
              </w:rPr>
              <w:t>:</w:t>
            </w:r>
            <w:r>
              <w:rPr>
                <w:szCs w:val="22"/>
              </w:rPr>
              <w:t xml:space="preserve"> </w:t>
            </w:r>
            <w:r w:rsidRPr="007A68A0">
              <w:rPr>
                <w:szCs w:val="22"/>
              </w:rPr>
              <w:t xml:space="preserve">dezavantaj, socializare în carieră, </w:t>
            </w:r>
            <w:r>
              <w:rPr>
                <w:szCs w:val="22"/>
              </w:rPr>
              <w:t>carieră</w:t>
            </w:r>
            <w:r w:rsidRPr="007A68A0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școlară </w:t>
            </w:r>
          </w:p>
          <w:p w14:paraId="6A867128" w14:textId="77777777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BE25D7">
              <w:rPr>
                <w:szCs w:val="22"/>
              </w:rPr>
              <w:t>Albert, F.(2015): Beruházás a gyerekbe. A hátrányos helyzet továbbörökítésének megszakítása. A nemzeti szakpolitikák vizsgálata  Profpart.</w:t>
            </w:r>
          </w:p>
          <w:p w14:paraId="294446B9" w14:textId="7BE3BAE9" w:rsidR="0037541B" w:rsidRP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>
              <w:rPr>
                <w:szCs w:val="22"/>
              </w:rPr>
              <w:t>A tehetség kézikönyve</w:t>
            </w:r>
          </w:p>
          <w:p w14:paraId="1D59BA66" w14:textId="3B59F07D" w:rsidR="0037541B" w:rsidRP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hyperlink r:id="rId35" w:history="1">
              <w:r>
                <w:rPr>
                  <w:rStyle w:val="Hyperlink"/>
                </w:rPr>
                <w:t>A tehetség kézikönyve (tehetseg.hu)</w:t>
              </w:r>
            </w:hyperlink>
          </w:p>
          <w:p w14:paraId="3A16A994" w14:textId="736BDBE0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37541B">
              <w:rPr>
                <w:b/>
                <w:bCs/>
                <w:szCs w:val="22"/>
              </w:rPr>
              <w:t>Tema 7.</w:t>
            </w:r>
          </w:p>
          <w:p w14:paraId="3F0D039B" w14:textId="77777777" w:rsidR="0037541B" w:rsidRPr="0037541B" w:rsidRDefault="0037541B" w:rsidP="0037541B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37541B">
              <w:rPr>
                <w:szCs w:val="22"/>
              </w:rPr>
              <w:lastRenderedPageBreak/>
              <w:t xml:space="preserve">Cuvinte cheie: carieră școlară, dezavantaj social </w:t>
            </w:r>
          </w:p>
          <w:p w14:paraId="71501BC9" w14:textId="77777777" w:rsidR="0037541B" w:rsidRPr="0037541B" w:rsidRDefault="0037541B" w:rsidP="0037541B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37541B">
              <w:rPr>
                <w:szCs w:val="22"/>
              </w:rPr>
              <w:t xml:space="preserve">  Albert, F.(2015): Beruházás a gyerekbe. A hátrányos helyzet továbbörökítésének megszakítása. A nemzeti szakpolitikák vizsgálata    Profpart.</w:t>
            </w:r>
          </w:p>
          <w:p w14:paraId="2946DCFD" w14:textId="77777777" w:rsidR="0037541B" w:rsidRPr="0037541B" w:rsidRDefault="0037541B" w:rsidP="0037541B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37541B">
              <w:rPr>
                <w:szCs w:val="22"/>
              </w:rPr>
              <w:t xml:space="preserve">Mogyorósi, Zs. (2010): </w:t>
            </w:r>
          </w:p>
          <w:p w14:paraId="739A212D" w14:textId="1E98B033" w:rsidR="0037541B" w:rsidRP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hyperlink r:id="rId36" w:history="1">
              <w:r w:rsidRPr="0037541B">
                <w:rPr>
                  <w:rStyle w:val="Hyperlink"/>
                  <w:szCs w:val="22"/>
                </w:rPr>
                <w:t>Hátrányos helyzetű tanulók iskolai sikerességét célzó pedagógiai gyakorlatok és pedagógusi gondolkodás vizsgálata (elte.hu)</w:t>
              </w:r>
            </w:hyperlink>
          </w:p>
          <w:p w14:paraId="07BE38DD" w14:textId="00945B91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37541B">
              <w:rPr>
                <w:b/>
                <w:bCs/>
                <w:szCs w:val="22"/>
              </w:rPr>
              <w:t xml:space="preserve">Tema 8. </w:t>
            </w:r>
          </w:p>
          <w:p w14:paraId="062018AE" w14:textId="77777777" w:rsidR="00AC68C3" w:rsidRDefault="00AC68C3" w:rsidP="00AC68C3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9017E5">
              <w:rPr>
                <w:b/>
                <w:bCs/>
                <w:szCs w:val="22"/>
              </w:rPr>
              <w:t>Cuvinte cheie:</w:t>
            </w:r>
            <w:r>
              <w:rPr>
                <w:szCs w:val="22"/>
              </w:rPr>
              <w:t xml:space="preserve"> </w:t>
            </w:r>
            <w:r w:rsidRPr="009017E5">
              <w:rPr>
                <w:szCs w:val="22"/>
              </w:rPr>
              <w:t>familie disfuncțională, violență domestică, copil abuzat</w:t>
            </w:r>
          </w:p>
          <w:p w14:paraId="185F721A" w14:textId="77777777" w:rsidR="00AC68C3" w:rsidRPr="009017E5" w:rsidRDefault="00AC68C3" w:rsidP="00AC68C3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9017E5">
              <w:rPr>
                <w:b/>
                <w:bCs/>
                <w:szCs w:val="22"/>
              </w:rPr>
              <w:t xml:space="preserve">Bibliografie: </w:t>
            </w:r>
          </w:p>
          <w:p w14:paraId="20A90D57" w14:textId="77777777" w:rsidR="00AC68C3" w:rsidRDefault="00AC68C3" w:rsidP="00AC68C3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3A71D6">
              <w:rPr>
                <w:szCs w:val="22"/>
              </w:rPr>
              <w:t xml:space="preserve">Engler, Á. Et al(2016): A családszerkezet és az iskolai eredményesség összefüggései. In: Földvári, M.-Tomposné, H.T.(2016): Riport a családokról. A Család-, Ifjúság-és Népesedéspolitikai Intézet kutatási eredményei 2015.  Lharmattan Kiadó, Budapest. </w:t>
            </w:r>
            <w:r w:rsidRPr="003A71D6">
              <w:rPr>
                <w:b/>
                <w:bCs/>
                <w:i/>
                <w:iCs/>
                <w:szCs w:val="22"/>
              </w:rPr>
              <w:t>457-478</w:t>
            </w:r>
            <w:r w:rsidRPr="003A71D6">
              <w:rPr>
                <w:szCs w:val="22"/>
              </w:rPr>
              <w:t xml:space="preserve">. Lelőhelye: Profpartium. </w:t>
            </w:r>
          </w:p>
          <w:p w14:paraId="1071776F" w14:textId="77777777" w:rsidR="00AC68C3" w:rsidRDefault="00AC68C3" w:rsidP="00AC68C3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985FCD">
              <w:rPr>
                <w:szCs w:val="22"/>
              </w:rPr>
              <w:t xml:space="preserve">Haász, S.(2021): A pedagógiai munka család-és gyermekvédelmi aspektusai. Soproni Egyetemi Kiadó, Sopron.  </w:t>
            </w:r>
          </w:p>
          <w:p w14:paraId="6BFF92F8" w14:textId="77777777" w:rsidR="00AC68C3" w:rsidRDefault="00AC68C3" w:rsidP="00AC68C3">
            <w:pPr>
              <w:pStyle w:val="ListParagraph"/>
              <w:snapToGrid w:val="0"/>
              <w:ind w:left="0"/>
              <w:jc w:val="both"/>
              <w:rPr>
                <w:rStyle w:val="Hyperlink"/>
                <w:szCs w:val="22"/>
              </w:rPr>
            </w:pPr>
            <w:hyperlink r:id="rId37" w:history="1">
              <w:r w:rsidRPr="00985FCD">
                <w:rPr>
                  <w:rStyle w:val="Hyperlink"/>
                  <w:szCs w:val="22"/>
                </w:rPr>
                <w:t>A pedagógiai munka család- és gyermekvédelmi aspektusai_A.pdf (tankonyvtar.hu)</w:t>
              </w:r>
            </w:hyperlink>
          </w:p>
          <w:p w14:paraId="46B63665" w14:textId="77777777" w:rsidR="00AC68C3" w:rsidRDefault="00AC68C3" w:rsidP="00AC68C3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985FCD">
              <w:rPr>
                <w:szCs w:val="22"/>
              </w:rPr>
              <w:t>Kovács, K.E.-Markos, V. Et al(2016): Az oktatási intézmény szerepe a családon belüli válságok kezelésében egy kvalitatív vizsgálat tükrében. In.</w:t>
            </w:r>
          </w:p>
          <w:p w14:paraId="0D449D93" w14:textId="575195BC" w:rsidR="0037541B" w:rsidRPr="0037541B" w:rsidRDefault="00AC68C3" w:rsidP="00AC68C3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985FCD">
              <w:rPr>
                <w:szCs w:val="22"/>
              </w:rPr>
              <w:t xml:space="preserve">Földvári, M.-Tomposné, H.T.(2016): Riport a családokról. A Család-, Ifjúság-és Népesedéspolitikai Intézet kutatási eredményei 2015.  Lharmattan Kiadó, Budapest, </w:t>
            </w:r>
            <w:r w:rsidRPr="00985FCD">
              <w:rPr>
                <w:b/>
                <w:bCs/>
                <w:i/>
                <w:iCs/>
                <w:szCs w:val="22"/>
              </w:rPr>
              <w:t>481-502</w:t>
            </w:r>
            <w:r w:rsidRPr="00985FCD">
              <w:rPr>
                <w:szCs w:val="22"/>
              </w:rPr>
              <w:t>. Lelőhelye: Profpartium.</w:t>
            </w:r>
          </w:p>
          <w:p w14:paraId="1BF803B2" w14:textId="77777777" w:rsidR="00AC68C3" w:rsidRDefault="0037541B" w:rsidP="00AC68C3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37541B">
              <w:rPr>
                <w:b/>
                <w:bCs/>
                <w:szCs w:val="22"/>
              </w:rPr>
              <w:t>Tema 9.</w:t>
            </w:r>
          </w:p>
          <w:p w14:paraId="66381BFE" w14:textId="6B6BA724" w:rsidR="00AC68C3" w:rsidRPr="00AC68C3" w:rsidRDefault="00AC68C3" w:rsidP="00AC68C3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110A53">
              <w:rPr>
                <w:rFonts w:cs="Times New Roman"/>
                <w:b/>
                <w:bCs/>
                <w:szCs w:val="22"/>
                <w:shd w:val="clear" w:color="auto" w:fill="FFFFFF"/>
              </w:rPr>
              <w:t>Cuvinte cheie</w:t>
            </w:r>
            <w:r w:rsidRPr="00981390">
              <w:rPr>
                <w:rFonts w:cs="Times New Roman"/>
                <w:b/>
                <w:bCs/>
                <w:color w:val="1D2228"/>
                <w:szCs w:val="22"/>
                <w:shd w:val="clear" w:color="auto" w:fill="FFFFFF"/>
              </w:rPr>
              <w:t>:</w:t>
            </w:r>
            <w:r>
              <w:t xml:space="preserve"> </w:t>
            </w:r>
            <w:r w:rsidRPr="00981390">
              <w:rPr>
                <w:rFonts w:cs="Times New Roman"/>
                <w:color w:val="1D2228"/>
                <w:szCs w:val="22"/>
                <w:shd w:val="clear" w:color="auto" w:fill="FFFFFF"/>
              </w:rPr>
              <w:t>integrare, normalizare</w:t>
            </w:r>
          </w:p>
          <w:p w14:paraId="572CFE02" w14:textId="1196D79D" w:rsidR="0037541B" w:rsidRPr="0037541B" w:rsidRDefault="00AC68C3" w:rsidP="00AC68C3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985FCD">
              <w:rPr>
                <w:szCs w:val="22"/>
              </w:rPr>
              <w:t xml:space="preserve">Belényi, E.(2017): Kötődések peremvidékén. Identitás és társadalmi inklúzió romániai magyar siketek életútjainak tükrében. Presa Universitara Clujeana. Microsoft Word - belenyi_emese.doc  (ubbcluj.ro) </w:t>
            </w:r>
            <w:r>
              <w:rPr>
                <w:szCs w:val="22"/>
              </w:rPr>
              <w:t>7-15.</w:t>
            </w:r>
          </w:p>
          <w:p w14:paraId="5DA5D568" w14:textId="56837584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37541B">
              <w:rPr>
                <w:b/>
                <w:bCs/>
                <w:szCs w:val="22"/>
              </w:rPr>
              <w:t xml:space="preserve">Tema 10. </w:t>
            </w:r>
          </w:p>
          <w:p w14:paraId="40E55232" w14:textId="77777777" w:rsidR="00AC68C3" w:rsidRPr="003713D0" w:rsidRDefault="00AC68C3" w:rsidP="00AC68C3">
            <w:pPr>
              <w:pStyle w:val="ListParagraph"/>
              <w:snapToGrid w:val="0"/>
              <w:ind w:left="0"/>
              <w:jc w:val="both"/>
              <w:rPr>
                <w:rFonts w:cs="Times New Roman"/>
                <w:szCs w:val="22"/>
              </w:rPr>
            </w:pPr>
            <w:r w:rsidRPr="00110A53">
              <w:rPr>
                <w:rFonts w:cs="Times New Roman"/>
                <w:b/>
                <w:bCs/>
                <w:szCs w:val="22"/>
                <w:shd w:val="clear" w:color="auto" w:fill="FFFFFF"/>
              </w:rPr>
              <w:t>Cuvinte cheie</w:t>
            </w:r>
            <w:r w:rsidRPr="00981390">
              <w:rPr>
                <w:rFonts w:cs="Times New Roman"/>
                <w:b/>
                <w:bCs/>
                <w:color w:val="1D2228"/>
                <w:szCs w:val="22"/>
                <w:shd w:val="clear" w:color="auto" w:fill="FFFFFF"/>
              </w:rPr>
              <w:t>:</w:t>
            </w:r>
            <w:r>
              <w:t xml:space="preserve"> </w:t>
            </w:r>
            <w:r w:rsidRPr="003713D0">
              <w:rPr>
                <w:rFonts w:cs="Times New Roman"/>
                <w:color w:val="1D2228"/>
                <w:szCs w:val="22"/>
                <w:shd w:val="clear" w:color="auto" w:fill="FFFFFF"/>
              </w:rPr>
              <w:t>incluziune socială, șanse egale, corectitudine</w:t>
            </w:r>
          </w:p>
          <w:p w14:paraId="388F284C" w14:textId="77777777" w:rsidR="00AC68C3" w:rsidRDefault="00AC68C3" w:rsidP="00AC68C3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53178C">
              <w:rPr>
                <w:szCs w:val="22"/>
              </w:rPr>
              <w:t>Belényi, E.(2017): Kötődések peremvidékén. Identitás és társadalmi inklúzió romániai magyar siketek életútjainak tükrében.</w:t>
            </w:r>
            <w:r>
              <w:rPr>
                <w:szCs w:val="22"/>
              </w:rPr>
              <w:t xml:space="preserve"> </w:t>
            </w:r>
            <w:r w:rsidRPr="0053178C">
              <w:rPr>
                <w:szCs w:val="22"/>
              </w:rPr>
              <w:t>Presa Universitara Clujeana. Microsoft Word - belenyi_emese.doc (ubbcluj.ro)</w:t>
            </w:r>
            <w:r>
              <w:rPr>
                <w:szCs w:val="22"/>
              </w:rPr>
              <w:t xml:space="preserve"> 7-15.</w:t>
            </w:r>
          </w:p>
          <w:p w14:paraId="6709C72B" w14:textId="77777777" w:rsidR="00AC68C3" w:rsidRDefault="00AC68C3" w:rsidP="00AC68C3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985FCD">
              <w:rPr>
                <w:szCs w:val="22"/>
              </w:rPr>
              <w:t xml:space="preserve">Varga, A.(2015): Az inklúzió szemlélete és gyakorlata. Pécsi Tudományegyetem, </w:t>
            </w:r>
          </w:p>
          <w:p w14:paraId="7D2ABB79" w14:textId="77777777" w:rsidR="00AC68C3" w:rsidRDefault="00AC68C3" w:rsidP="00AC68C3">
            <w:pPr>
              <w:pStyle w:val="ListParagraph"/>
              <w:snapToGrid w:val="0"/>
              <w:ind w:left="0"/>
              <w:jc w:val="both"/>
              <w:rPr>
                <w:rStyle w:val="Hyperlink"/>
                <w:szCs w:val="22"/>
              </w:rPr>
            </w:pPr>
            <w:hyperlink r:id="rId38" w:history="1">
              <w:r w:rsidRPr="00985FCD">
                <w:rPr>
                  <w:rStyle w:val="Hyperlink"/>
                  <w:szCs w:val="22"/>
                </w:rPr>
                <w:t>02_BELIV.indd (ormanysag.hu)</w:t>
              </w:r>
            </w:hyperlink>
          </w:p>
          <w:p w14:paraId="6B66FEA6" w14:textId="77777777" w:rsidR="00AC68C3" w:rsidRDefault="00AC68C3" w:rsidP="00AC68C3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>
              <w:rPr>
                <w:szCs w:val="22"/>
              </w:rPr>
              <w:t>Varga, A.(2015): Az inkluzivitás vizsgálati modellje</w:t>
            </w:r>
          </w:p>
          <w:p w14:paraId="10C82CEF" w14:textId="69442382" w:rsidR="0037541B" w:rsidRPr="0037541B" w:rsidRDefault="00AC68C3" w:rsidP="00AC68C3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hyperlink r:id="rId39" w:history="1">
              <w:r>
                <w:rPr>
                  <w:rStyle w:val="Hyperlink"/>
                </w:rPr>
                <w:t>5520.pdf</w:t>
              </w:r>
            </w:hyperlink>
          </w:p>
          <w:p w14:paraId="3BF8C0AA" w14:textId="77777777" w:rsidR="00AC68C3" w:rsidRDefault="0037541B" w:rsidP="00AC68C3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37541B">
              <w:rPr>
                <w:b/>
                <w:bCs/>
                <w:szCs w:val="22"/>
              </w:rPr>
              <w:t>Tema 11</w:t>
            </w:r>
            <w:r w:rsidR="00AC68C3">
              <w:rPr>
                <w:b/>
                <w:bCs/>
                <w:szCs w:val="22"/>
              </w:rPr>
              <w:t>.</w:t>
            </w:r>
          </w:p>
          <w:p w14:paraId="24667C49" w14:textId="77777777" w:rsidR="00AC68C3" w:rsidRDefault="00AC68C3" w:rsidP="00AC68C3">
            <w:pPr>
              <w:pStyle w:val="ListParagraph"/>
              <w:snapToGrid w:val="0"/>
              <w:ind w:left="0"/>
              <w:jc w:val="both"/>
              <w:rPr>
                <w:rFonts w:cs="Times New Roman"/>
                <w:szCs w:val="22"/>
                <w:shd w:val="clear" w:color="auto" w:fill="FFFFFF"/>
              </w:rPr>
            </w:pPr>
            <w:r w:rsidRPr="00AC68C3">
              <w:rPr>
                <w:rFonts w:cs="Times New Roman"/>
                <w:szCs w:val="22"/>
                <w:shd w:val="clear" w:color="auto" w:fill="FFFFFF"/>
              </w:rPr>
              <w:t>Cuvinte cheie:</w:t>
            </w:r>
            <w:r w:rsidRPr="00AC68C3">
              <w:t xml:space="preserve"> </w:t>
            </w:r>
            <w:r w:rsidRPr="00AC68C3">
              <w:rPr>
                <w:rFonts w:cs="Times New Roman"/>
                <w:szCs w:val="22"/>
                <w:shd w:val="clear" w:color="auto" w:fill="FFFFFF"/>
              </w:rPr>
              <w:t>incluziune, egalitate, învățare, participare, sprijin, durabilitate, non-violență, drepturi</w:t>
            </w:r>
          </w:p>
          <w:p w14:paraId="0B889E76" w14:textId="77777777" w:rsidR="00AC68C3" w:rsidRDefault="00AC68C3" w:rsidP="00AC68C3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AC68C3">
              <w:rPr>
                <w:szCs w:val="22"/>
              </w:rPr>
              <w:t>Ainscow, M.- Booth, T.(2014) : Az inklúziós index. Profpartium</w:t>
            </w:r>
          </w:p>
          <w:p w14:paraId="38D8EAE5" w14:textId="3951A08A" w:rsidR="00AC68C3" w:rsidRPr="00AC68C3" w:rsidRDefault="00AC68C3" w:rsidP="00AC68C3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AC68C3">
              <w:rPr>
                <w:szCs w:val="22"/>
              </w:rPr>
              <w:t>Kardos, D.(2020): Kockázatvállalás és kísérletezés avagy miről szól az inklúzió?</w:t>
            </w:r>
          </w:p>
          <w:p w14:paraId="000F4814" w14:textId="74B8289B" w:rsidR="00AC68C3" w:rsidRPr="0037541B" w:rsidRDefault="00AC68C3" w:rsidP="00AC68C3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hyperlink r:id="rId40" w:history="1">
              <w:r w:rsidRPr="00AC68C3">
                <w:rPr>
                  <w:rStyle w:val="Hyperlink"/>
                  <w:szCs w:val="22"/>
                </w:rPr>
                <w:t>1419-8827-article-p517.pdf</w:t>
              </w:r>
            </w:hyperlink>
          </w:p>
          <w:p w14:paraId="00665241" w14:textId="4685FBEC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37541B">
              <w:rPr>
                <w:b/>
                <w:bCs/>
                <w:szCs w:val="22"/>
              </w:rPr>
              <w:t>Tema 12.</w:t>
            </w:r>
          </w:p>
          <w:p w14:paraId="799013D4" w14:textId="77777777" w:rsidR="003325C6" w:rsidRPr="003713D0" w:rsidRDefault="003325C6" w:rsidP="003325C6">
            <w:pPr>
              <w:pStyle w:val="ListParagraph"/>
              <w:snapToGrid w:val="0"/>
              <w:ind w:left="0"/>
              <w:jc w:val="both"/>
              <w:rPr>
                <w:rFonts w:cs="Times New Roman"/>
                <w:b/>
                <w:bCs/>
                <w:szCs w:val="22"/>
                <w:shd w:val="clear" w:color="auto" w:fill="FFFFFF"/>
              </w:rPr>
            </w:pPr>
            <w:r w:rsidRPr="003713D0">
              <w:rPr>
                <w:rFonts w:cs="Times New Roman"/>
                <w:b/>
                <w:bCs/>
                <w:szCs w:val="22"/>
                <w:shd w:val="clear" w:color="auto" w:fill="FFFFFF"/>
              </w:rPr>
              <w:t>Cuvinte cheie:</w:t>
            </w:r>
            <w:r>
              <w:rPr>
                <w:rFonts w:cs="Times New Roman"/>
                <w:b/>
                <w:bCs/>
                <w:szCs w:val="22"/>
                <w:shd w:val="clear" w:color="auto" w:fill="FFFFFF"/>
              </w:rPr>
              <w:t xml:space="preserve"> </w:t>
            </w:r>
            <w:r w:rsidRPr="00337311">
              <w:rPr>
                <w:szCs w:val="22"/>
              </w:rPr>
              <w:t>dezavantaj, cooperare</w:t>
            </w:r>
          </w:p>
          <w:p w14:paraId="275598E3" w14:textId="77777777" w:rsidR="003325C6" w:rsidRDefault="003325C6" w:rsidP="003325C6">
            <w:pPr>
              <w:pStyle w:val="ListParagraph"/>
              <w:snapToGrid w:val="0"/>
              <w:ind w:left="0"/>
              <w:jc w:val="both"/>
              <w:rPr>
                <w:b/>
                <w:bCs/>
                <w:i/>
                <w:iCs/>
                <w:szCs w:val="22"/>
              </w:rPr>
            </w:pPr>
            <w:r w:rsidRPr="00985FCD">
              <w:rPr>
                <w:szCs w:val="22"/>
              </w:rPr>
              <w:t xml:space="preserve">Varga, A.(2015): Az inklúzió szemlélete és gyakorlata. Pécsi Tudományegyetem, </w:t>
            </w:r>
            <w:r w:rsidRPr="00985FCD">
              <w:rPr>
                <w:b/>
                <w:bCs/>
                <w:i/>
                <w:iCs/>
                <w:szCs w:val="22"/>
              </w:rPr>
              <w:t>87-121, 156-177.</w:t>
            </w:r>
          </w:p>
          <w:p w14:paraId="1B75FBE4" w14:textId="19D71376" w:rsidR="0037541B" w:rsidRPr="0037541B" w:rsidRDefault="003325C6" w:rsidP="003325C6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hyperlink r:id="rId41" w:history="1">
              <w:r w:rsidRPr="00985FCD">
                <w:rPr>
                  <w:rStyle w:val="Hyperlink"/>
                  <w:szCs w:val="22"/>
                </w:rPr>
                <w:t>02_BELIV.indd (ormanysag.hu)</w:t>
              </w:r>
            </w:hyperlink>
          </w:p>
          <w:p w14:paraId="32C4E1E7" w14:textId="2DDC17A6" w:rsidR="0037541B" w:rsidRDefault="0037541B" w:rsidP="0037541B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37541B">
              <w:rPr>
                <w:b/>
                <w:bCs/>
                <w:szCs w:val="22"/>
              </w:rPr>
              <w:t xml:space="preserve">Tema 13. </w:t>
            </w:r>
          </w:p>
          <w:p w14:paraId="2FB32628" w14:textId="77777777" w:rsidR="003325C6" w:rsidRPr="003713D0" w:rsidRDefault="003325C6" w:rsidP="003325C6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r w:rsidRPr="003713D0">
              <w:rPr>
                <w:rFonts w:cs="Times New Roman"/>
                <w:b/>
                <w:bCs/>
                <w:szCs w:val="22"/>
                <w:shd w:val="clear" w:color="auto" w:fill="FFFFFF"/>
              </w:rPr>
              <w:t xml:space="preserve">Cuvinte cheie: </w:t>
            </w:r>
            <w:r w:rsidRPr="003713D0">
              <w:rPr>
                <w:rFonts w:cs="Times New Roman"/>
                <w:szCs w:val="22"/>
                <w:shd w:val="clear" w:color="auto" w:fill="FFFFFF"/>
              </w:rPr>
              <w:t>incluziune, egalitate, învățare, participare, sprijin, durabilitate, non-violență, drepturi</w:t>
            </w:r>
          </w:p>
          <w:p w14:paraId="06CB90F2" w14:textId="77777777" w:rsidR="003325C6" w:rsidRDefault="003325C6" w:rsidP="003325C6">
            <w:pPr>
              <w:pStyle w:val="ListParagraph"/>
              <w:snapToGrid w:val="0"/>
              <w:ind w:left="0"/>
              <w:jc w:val="both"/>
              <w:rPr>
                <w:b/>
                <w:bCs/>
                <w:szCs w:val="22"/>
              </w:rPr>
            </w:pPr>
            <w:hyperlink r:id="rId42" w:history="1">
              <w:r>
                <w:rPr>
                  <w:rStyle w:val="Hyperlink"/>
                </w:rPr>
                <w:t>Strategia-nationala-pentru-dezvoltarea-durabila-a-României-2030.pdf (edu.ro)</w:t>
              </w:r>
            </w:hyperlink>
          </w:p>
          <w:p w14:paraId="4A84412C" w14:textId="77777777" w:rsidR="003325C6" w:rsidRDefault="003325C6" w:rsidP="003325C6">
            <w:pPr>
              <w:pStyle w:val="ListParagraph"/>
              <w:snapToGrid w:val="0"/>
              <w:ind w:left="0"/>
              <w:jc w:val="both"/>
              <w:rPr>
                <w:szCs w:val="22"/>
              </w:rPr>
            </w:pPr>
            <w:r w:rsidRPr="00BA751D">
              <w:rPr>
                <w:szCs w:val="22"/>
              </w:rPr>
              <w:t xml:space="preserve">Gupcsó, K.(2020): Inkluzív pedagógia. Acta Carolus Robertus, 2020. 10 (1). 57- 67. INKLUZÍV PEDAGÓGIA (umn.edu) </w:t>
            </w:r>
          </w:p>
          <w:p w14:paraId="2D2B1471" w14:textId="2B435647" w:rsidR="003325C6" w:rsidRPr="003325C6" w:rsidRDefault="003325C6" w:rsidP="003325C6">
            <w:pPr>
              <w:pStyle w:val="ListParagraph"/>
              <w:snapToGrid w:val="0"/>
              <w:spacing w:after="0"/>
              <w:ind w:left="0"/>
              <w:jc w:val="both"/>
              <w:rPr>
                <w:color w:val="000080"/>
                <w:szCs w:val="22"/>
                <w:u w:val="single"/>
              </w:rPr>
            </w:pPr>
            <w:hyperlink r:id="rId43" w:history="1">
              <w:r w:rsidRPr="00985FCD">
                <w:rPr>
                  <w:rStyle w:val="Hyperlink"/>
                  <w:szCs w:val="22"/>
                </w:rPr>
                <w:t>Edupedu.ro</w:t>
              </w:r>
            </w:hyperlink>
          </w:p>
          <w:p w14:paraId="113F8124" w14:textId="77777777" w:rsidR="003325C6" w:rsidRDefault="003325C6" w:rsidP="003325C6">
            <w:pPr>
              <w:pStyle w:val="TableContents"/>
              <w:widowControl w:val="0"/>
              <w:rPr>
                <w:rFonts w:cs="Times New Roman"/>
                <w:b/>
                <w:bCs/>
                <w:szCs w:val="22"/>
                <w:shd w:val="clear" w:color="auto" w:fill="FFFFFF"/>
              </w:rPr>
            </w:pPr>
            <w:r>
              <w:rPr>
                <w:rFonts w:cs="Times New Roman"/>
                <w:b/>
                <w:bCs/>
                <w:szCs w:val="22"/>
                <w:shd w:val="clear" w:color="auto" w:fill="FFFFFF"/>
              </w:rPr>
              <w:t xml:space="preserve">Tema 14. </w:t>
            </w:r>
          </w:p>
          <w:p w14:paraId="6749D012" w14:textId="2DA79658" w:rsidR="003325C6" w:rsidRDefault="003325C6" w:rsidP="003325C6">
            <w:pPr>
              <w:pStyle w:val="TableContents"/>
              <w:widowControl w:val="0"/>
              <w:rPr>
                <w:rFonts w:cs="Times New Roman"/>
                <w:szCs w:val="22"/>
                <w:shd w:val="clear" w:color="auto" w:fill="FFFFFF"/>
              </w:rPr>
            </w:pPr>
            <w:r w:rsidRPr="003713D0">
              <w:rPr>
                <w:rFonts w:cs="Times New Roman"/>
                <w:b/>
                <w:bCs/>
                <w:szCs w:val="22"/>
                <w:shd w:val="clear" w:color="auto" w:fill="FFFFFF"/>
              </w:rPr>
              <w:t>Cuvinte cheie:</w:t>
            </w:r>
            <w:r>
              <w:t xml:space="preserve"> </w:t>
            </w:r>
            <w:r w:rsidRPr="003713D0">
              <w:rPr>
                <w:rFonts w:cs="Times New Roman"/>
                <w:szCs w:val="22"/>
                <w:shd w:val="clear" w:color="auto" w:fill="FFFFFF"/>
              </w:rPr>
              <w:t>elevi defavorizați, servicii de sprijin</w:t>
            </w:r>
          </w:p>
          <w:p w14:paraId="15C01D81" w14:textId="77777777" w:rsidR="003325C6" w:rsidRDefault="003325C6" w:rsidP="003325C6">
            <w:pPr>
              <w:pStyle w:val="TableContents"/>
              <w:widowControl w:val="0"/>
              <w:rPr>
                <w:rFonts w:cs="Times New Roman"/>
                <w:b/>
                <w:bCs/>
                <w:szCs w:val="22"/>
                <w:shd w:val="clear" w:color="auto" w:fill="FFFFFF"/>
              </w:rPr>
            </w:pPr>
            <w:r w:rsidRPr="003713D0">
              <w:rPr>
                <w:rFonts w:cs="Times New Roman"/>
                <w:b/>
                <w:bCs/>
                <w:szCs w:val="22"/>
                <w:shd w:val="clear" w:color="auto" w:fill="FFFFFF"/>
              </w:rPr>
              <w:t>Bibliografie:</w:t>
            </w:r>
          </w:p>
          <w:p w14:paraId="0638A4F9" w14:textId="77777777" w:rsidR="003325C6" w:rsidRDefault="003325C6" w:rsidP="003325C6">
            <w:pPr>
              <w:snapToGrid w:val="0"/>
              <w:jc w:val="both"/>
              <w:rPr>
                <w:color w:val="202124"/>
                <w:szCs w:val="22"/>
                <w:shd w:val="clear" w:color="auto" w:fill="FFFFFF"/>
              </w:rPr>
            </w:pPr>
            <w:r>
              <w:rPr>
                <w:szCs w:val="22"/>
              </w:rPr>
              <w:t xml:space="preserve">Belényi, E. (2022): </w:t>
            </w:r>
            <w:r w:rsidRPr="005B5358">
              <w:rPr>
                <w:color w:val="202124"/>
                <w:szCs w:val="22"/>
                <w:shd w:val="clear" w:color="auto" w:fill="FFFFFF"/>
              </w:rPr>
              <w:t>Támogató szolgáltatások és az óvodai/iskolai szociális munka lehetőségei a Bihar megyei magyar nyelvű oktatásban</w:t>
            </w:r>
            <w:r>
              <w:rPr>
                <w:color w:val="202124"/>
                <w:szCs w:val="22"/>
                <w:shd w:val="clear" w:color="auto" w:fill="FFFFFF"/>
              </w:rPr>
              <w:t>. Profpartium.ro</w:t>
            </w:r>
          </w:p>
          <w:p w14:paraId="461DA665" w14:textId="77777777" w:rsidR="003325C6" w:rsidRPr="008E7C3B" w:rsidRDefault="003325C6" w:rsidP="003325C6">
            <w:pPr>
              <w:snapToGrid w:val="0"/>
              <w:jc w:val="both"/>
              <w:rPr>
                <w:color w:val="202124"/>
                <w:szCs w:val="22"/>
                <w:shd w:val="clear" w:color="auto" w:fill="FFFFFF"/>
              </w:rPr>
            </w:pPr>
            <w:r>
              <w:rPr>
                <w:i/>
                <w:iCs/>
                <w:color w:val="202124"/>
                <w:szCs w:val="22"/>
                <w:shd w:val="clear" w:color="auto" w:fill="FFFFFF"/>
              </w:rPr>
              <w:t>-</w:t>
            </w:r>
            <w:r w:rsidRPr="001F2825">
              <w:rPr>
                <w:i/>
                <w:iCs/>
                <w:color w:val="202124"/>
                <w:szCs w:val="22"/>
                <w:shd w:val="clear" w:color="auto" w:fill="FFFFFF"/>
              </w:rPr>
              <w:t>Strategia națională privind incluziunea socială și reducerea sărăciei pe perioada de 2022-2027</w:t>
            </w:r>
            <w:r>
              <w:rPr>
                <w:color w:val="202124"/>
                <w:szCs w:val="22"/>
                <w:shd w:val="clear" w:color="auto" w:fill="FFFFFF"/>
              </w:rPr>
              <w:t xml:space="preserve"> (</w:t>
            </w:r>
            <w:r>
              <w:t>Anexa la Hotărârea Guvernului nr. 440/2022 pentru aprobarea Strategiei naționale privind incluziunea socială și reducerea sărăciei pentru perioada 2022— 2027)</w:t>
            </w:r>
            <w:r>
              <w:rPr>
                <w:color w:val="202124"/>
                <w:szCs w:val="22"/>
                <w:shd w:val="clear" w:color="auto" w:fill="FFFFFF"/>
              </w:rPr>
              <w:t xml:space="preserve"> </w:t>
            </w:r>
          </w:p>
          <w:p w14:paraId="7A854488" w14:textId="77777777" w:rsidR="003325C6" w:rsidRPr="003713D0" w:rsidRDefault="003325C6" w:rsidP="003325C6">
            <w:pPr>
              <w:pStyle w:val="TableContents"/>
              <w:widowControl w:val="0"/>
              <w:rPr>
                <w:rFonts w:cs="Times New Roman"/>
                <w:b/>
                <w:bCs/>
                <w:szCs w:val="22"/>
              </w:rPr>
            </w:pPr>
            <w:hyperlink r:id="rId44" w:history="1">
              <w:r>
                <w:rPr>
                  <w:rStyle w:val="Hyperlink"/>
                </w:rPr>
                <w:t>0359 BIS BT:Macheta P1 pepi.qxd (mmuncii.ro)</w:t>
              </w:r>
            </w:hyperlink>
          </w:p>
          <w:p w14:paraId="65A31F6C" w14:textId="77777777" w:rsidR="003325C6" w:rsidRPr="005338DA" w:rsidRDefault="003325C6" w:rsidP="003325C6">
            <w:pPr>
              <w:pStyle w:val="TableContents"/>
              <w:widowControl w:val="0"/>
              <w:rPr>
                <w:rFonts w:cs="Times New Roman"/>
                <w:b/>
                <w:bCs/>
                <w:szCs w:val="22"/>
              </w:rPr>
            </w:pPr>
            <w:r>
              <w:t>Strategia naţională pentru protecția și promovarea drepturilor copilului “copii protejați, România sigură” 2022-2027.</w:t>
            </w:r>
          </w:p>
          <w:p w14:paraId="3DF9628D" w14:textId="77777777" w:rsidR="003325C6" w:rsidRPr="00D12A26" w:rsidRDefault="003325C6" w:rsidP="003325C6">
            <w:pPr>
              <w:pStyle w:val="TableContents"/>
              <w:widowControl w:val="0"/>
              <w:rPr>
                <w:rFonts w:cs="Times New Roman"/>
                <w:b/>
                <w:bCs/>
                <w:szCs w:val="22"/>
              </w:rPr>
            </w:pPr>
            <w:hyperlink r:id="rId45" w:history="1">
              <w:r>
                <w:rPr>
                  <w:rStyle w:val="Hyperlink"/>
                </w:rPr>
                <w:t>20220506-PROIECT-HG-Anexa-nr.1.pdf (gov.ro)</w:t>
              </w:r>
            </w:hyperlink>
          </w:p>
          <w:p w14:paraId="23469FC7" w14:textId="77777777" w:rsidR="003325C6" w:rsidRDefault="003325C6" w:rsidP="003325C6">
            <w:pPr>
              <w:snapToGrid w:val="0"/>
              <w:jc w:val="both"/>
              <w:rPr>
                <w:szCs w:val="22"/>
              </w:rPr>
            </w:pPr>
            <w:r w:rsidRPr="0053178C">
              <w:rPr>
                <w:szCs w:val="22"/>
              </w:rPr>
              <w:t xml:space="preserve">nr. 133 Decret de Urgență privind anumite măsuri care vizează sprijinirea celor mai defavorizate categorii de </w:t>
            </w:r>
            <w:r>
              <w:rPr>
                <w:szCs w:val="22"/>
              </w:rPr>
              <w:t xml:space="preserve">elevi, </w:t>
            </w:r>
            <w:r w:rsidRPr="0053178C">
              <w:rPr>
                <w:szCs w:val="22"/>
              </w:rPr>
              <w:t xml:space="preserve"> care beneficiază de sprijin educațional extern nerambursabil, suport pentru dispozitive electronice și suport educațional pe bază de voucher social, precum și distribuirea acestora</w:t>
            </w:r>
          </w:p>
          <w:p w14:paraId="676C65FD" w14:textId="77777777" w:rsidR="003325C6" w:rsidRDefault="003325C6" w:rsidP="003325C6">
            <w:pPr>
              <w:snapToGrid w:val="0"/>
              <w:jc w:val="both"/>
              <w:rPr>
                <w:rStyle w:val="Hyperlink"/>
                <w:szCs w:val="22"/>
              </w:rPr>
            </w:pPr>
            <w:hyperlink r:id="rId46" w:history="1">
              <w:r w:rsidRPr="00985FCD">
                <w:rPr>
                  <w:rStyle w:val="Hyperlink"/>
                  <w:szCs w:val="22"/>
                </w:rPr>
                <w:t>ORD DE URGENTA (A) 133 07/08/2020 - Portal Legislativ (just.ro)</w:t>
              </w:r>
            </w:hyperlink>
          </w:p>
          <w:p w14:paraId="44918CCD" w14:textId="77777777" w:rsidR="003325C6" w:rsidRPr="00985FCD" w:rsidRDefault="003325C6" w:rsidP="003325C6">
            <w:pPr>
              <w:snapToGrid w:val="0"/>
              <w:jc w:val="both"/>
              <w:rPr>
                <w:szCs w:val="22"/>
              </w:rPr>
            </w:pPr>
            <w:r w:rsidRPr="00985FCD">
              <w:rPr>
                <w:szCs w:val="22"/>
              </w:rPr>
              <w:t xml:space="preserve">Albert, F.(2015): Beruházás a gyerekbe. A hátrányos helyzet továbbörökítésének megszakítása. A nemzeti szakpolitikák vizsgálata. </w:t>
            </w:r>
          </w:p>
          <w:p w14:paraId="37F74F58" w14:textId="1ED371E9" w:rsidR="0037541B" w:rsidRDefault="003325C6" w:rsidP="003325C6">
            <w:pPr>
              <w:pStyle w:val="Fisasubtitlubibliografie"/>
              <w:widowControl w:val="0"/>
            </w:pPr>
            <w:hyperlink r:id="rId47" w:history="1">
              <w:r w:rsidRPr="00985FCD">
                <w:rPr>
                  <w:rStyle w:val="Hyperlink"/>
                  <w:szCs w:val="22"/>
                </w:rPr>
                <w:t>HU_Investing in children 2013_HU (1).pdf</w:t>
              </w:r>
            </w:hyperlink>
          </w:p>
          <w:p w14:paraId="104DFB2D" w14:textId="25ABC307" w:rsidR="007645C5" w:rsidRDefault="00000000" w:rsidP="00337311">
            <w:pPr>
              <w:pStyle w:val="Fisasubtitlubibliografie"/>
              <w:widowControl w:val="0"/>
            </w:pPr>
            <w:r>
              <w:t>Bibliografie obligatorie</w:t>
            </w:r>
            <w:r w:rsidR="00602E9F">
              <w:t xml:space="preserve"> </w:t>
            </w:r>
          </w:p>
          <w:p w14:paraId="473F84DC" w14:textId="6548B870" w:rsidR="009D7125" w:rsidRDefault="002073A2">
            <w:pPr>
              <w:widowControl w:val="0"/>
            </w:pPr>
            <w:r>
              <w:t>Engler, Á. Et al.(2018): A hátrányos helyzet az oktatás területi kutatásában</w:t>
            </w:r>
            <w:r w:rsidR="007645C5">
              <w:t>.</w:t>
            </w:r>
            <w:r>
              <w:t xml:space="preserve"> </w:t>
            </w:r>
            <w:r w:rsidR="007645C5">
              <w:t xml:space="preserve">Kutatás közben:  </w:t>
            </w:r>
            <w:hyperlink r:id="rId48" w:history="1">
              <w:r>
                <w:rPr>
                  <w:rStyle w:val="Hyperlink"/>
                </w:rPr>
                <w:t>838.pdf (epa.hu)</w:t>
              </w:r>
            </w:hyperlink>
            <w:r w:rsidR="007645C5">
              <w:rPr>
                <w:rStyle w:val="Hyperlink"/>
              </w:rPr>
              <w:t xml:space="preserve"> </w:t>
            </w:r>
            <w:r w:rsidR="007645C5" w:rsidRPr="007645C5">
              <w:rPr>
                <w:rStyle w:val="Hyperlink"/>
                <w:color w:val="auto"/>
                <w:u w:val="none"/>
              </w:rPr>
              <w:t>169-174</w:t>
            </w:r>
          </w:p>
          <w:p w14:paraId="384867A8" w14:textId="62BC303D" w:rsidR="00FB091B" w:rsidRDefault="00D81AEC">
            <w:pPr>
              <w:widowControl w:val="0"/>
            </w:pPr>
            <w:r>
              <w:t xml:space="preserve"> </w:t>
            </w:r>
            <w:r w:rsidR="00FB091B">
              <w:t>Forray, K. (2005): Oktatásökol</w:t>
            </w:r>
            <w:r w:rsidR="007645C5">
              <w:t>ó</w:t>
            </w:r>
            <w:r w:rsidR="00FB091B">
              <w:t xml:space="preserve">gia és regionális oktatáskutatás. In. Iskolakultúra 2005/2. </w:t>
            </w:r>
            <w:r>
              <w:t xml:space="preserve">                                          </w:t>
            </w:r>
            <w:r w:rsidR="00FB091B">
              <w:t xml:space="preserve">             </w:t>
            </w:r>
          </w:p>
          <w:p w14:paraId="7BC0246F" w14:textId="4D9A2216" w:rsidR="00D81AEC" w:rsidRPr="009360EC" w:rsidRDefault="00FB091B">
            <w:pPr>
              <w:widowControl w:val="0"/>
              <w:rPr>
                <w:rStyle w:val="Hyperlink"/>
                <w:color w:val="auto"/>
                <w:u w:val="none"/>
              </w:rPr>
            </w:pPr>
            <w:r>
              <w:t xml:space="preserve"> </w:t>
            </w:r>
            <w:hyperlink r:id="rId49" w:history="1">
              <w:r w:rsidR="00D81AEC">
                <w:rPr>
                  <w:rStyle w:val="Hyperlink"/>
                </w:rPr>
                <w:t>Iskolakultúra 2005. február (mtak.hu)</w:t>
              </w:r>
            </w:hyperlink>
            <w:r w:rsidR="009360EC">
              <w:rPr>
                <w:rStyle w:val="Hyperlink"/>
              </w:rPr>
              <w:t xml:space="preserve"> </w:t>
            </w:r>
            <w:r w:rsidR="009360EC" w:rsidRPr="009360EC">
              <w:rPr>
                <w:rStyle w:val="Hyperlink"/>
                <w:color w:val="auto"/>
                <w:u w:val="none"/>
              </w:rPr>
              <w:t>93-96</w:t>
            </w:r>
          </w:p>
          <w:p w14:paraId="7A79FA14" w14:textId="226A311A" w:rsidR="007645C5" w:rsidRPr="007645C5" w:rsidRDefault="007645C5">
            <w:pPr>
              <w:widowControl w:val="0"/>
            </w:pPr>
            <w:r w:rsidRPr="007645C5">
              <w:rPr>
                <w:rStyle w:val="Hyperlink"/>
                <w:color w:val="auto"/>
                <w:u w:val="none"/>
              </w:rPr>
              <w:t>Kozma, T.</w:t>
            </w:r>
            <w:r>
              <w:rPr>
                <w:rStyle w:val="Hyperlink"/>
                <w:color w:val="auto"/>
                <w:u w:val="none"/>
                <w:lang w:val="hu-HU"/>
              </w:rPr>
              <w:t xml:space="preserve">(1975): Hátrányos helyzet. </w:t>
            </w:r>
            <w:hyperlink r:id="rId50" w:history="1">
              <w:r>
                <w:rPr>
                  <w:rStyle w:val="Hyperlink"/>
                </w:rPr>
                <w:t>Hátrányos helyzet (Egy oktatásügyi probléma társadalmi vetületei) (oszk.hu)</w:t>
              </w:r>
            </w:hyperlink>
            <w:r w:rsidRPr="007645C5">
              <w:rPr>
                <w:rStyle w:val="Hyperlink"/>
                <w:color w:val="auto"/>
                <w:u w:val="none"/>
              </w:rPr>
              <w:t xml:space="preserve"> </w:t>
            </w:r>
            <w:r>
              <w:rPr>
                <w:rStyle w:val="Hyperlink"/>
                <w:color w:val="auto"/>
                <w:u w:val="none"/>
              </w:rPr>
              <w:t xml:space="preserve">   17-29 </w:t>
            </w:r>
          </w:p>
          <w:p w14:paraId="25FCE764" w14:textId="1325CDCE" w:rsidR="00887DA0" w:rsidRDefault="00887DA0">
            <w:pPr>
              <w:widowControl w:val="0"/>
            </w:pPr>
            <w:r>
              <w:t xml:space="preserve">Várnagy E.(2000): A hátrányos helyzet pedagógiája. A Hét Szabad Művészet könyvtára, Corvinus Kiadó, Budapest. </w:t>
            </w:r>
            <w:r w:rsidR="00A126B1">
              <w:t>Biblioteca UCP.</w:t>
            </w:r>
            <w:r w:rsidR="007645C5">
              <w:t xml:space="preserve"> PED12, </w:t>
            </w:r>
            <w:hyperlink r:id="rId51" w:history="1">
              <w:r w:rsidR="007645C5">
                <w:rPr>
                  <w:rStyle w:val="Hyperlink"/>
                </w:rPr>
                <w:t>Hátrányos helyzet (Egy oktatásügyi probléma társadalmi vetületei) (oszk.hu)</w:t>
              </w:r>
            </w:hyperlink>
            <w:r w:rsidR="007645C5">
              <w:t xml:space="preserve"> </w:t>
            </w:r>
            <w:hyperlink r:id="rId52" w:history="1">
              <w:r w:rsidR="007645C5">
                <w:rPr>
                  <w:rStyle w:val="Hyperlink"/>
                </w:rPr>
                <w:t>Hátrányos helyzet (Egy oktatásügyi probléma társadalmi vetületei) (oszk.hu)</w:t>
              </w:r>
            </w:hyperlink>
            <w:r w:rsidR="007645C5">
              <w:t xml:space="preserve"> 9-15</w:t>
            </w:r>
          </w:p>
          <w:p w14:paraId="3A9F6759" w14:textId="77777777" w:rsidR="00EE7C0E" w:rsidRDefault="00A47384">
            <w:pPr>
              <w:widowControl w:val="0"/>
            </w:pPr>
            <w:r>
              <w:t>Vida, G. (2016): A hátrányos szociális helyzet megjele</w:t>
            </w:r>
            <w:r w:rsidR="00A71E7B">
              <w:t>n</w:t>
            </w:r>
            <w:r>
              <w:t xml:space="preserve">ése az </w:t>
            </w:r>
            <w:r w:rsidR="00A71E7B">
              <w:t>o</w:t>
            </w:r>
            <w:r>
              <w:t>ktatás alrendszereiben</w:t>
            </w:r>
            <w:r w:rsidR="00EE7C0E">
              <w:t xml:space="preserve">. In. A tanulás új útjai.     </w:t>
            </w:r>
          </w:p>
          <w:p w14:paraId="6AD8C2FC" w14:textId="4D052EA8" w:rsidR="009D7125" w:rsidRPr="00337311" w:rsidRDefault="00EE7C0E">
            <w:pPr>
              <w:widowControl w:val="0"/>
              <w:rPr>
                <w:rStyle w:val="Hyperlink"/>
                <w:color w:val="auto"/>
                <w:u w:val="none"/>
              </w:rPr>
            </w:pPr>
            <w:r>
              <w:t xml:space="preserve">  </w:t>
            </w:r>
            <w:hyperlink r:id="rId53" w:history="1">
              <w:r>
                <w:rPr>
                  <w:rStyle w:val="Hyperlink"/>
                </w:rPr>
                <w:t>HERA 201</w:t>
              </w:r>
            </w:hyperlink>
            <w:r>
              <w:t xml:space="preserve">  214-230.    </w:t>
            </w:r>
          </w:p>
          <w:p w14:paraId="7E271C9F" w14:textId="07B00D6A" w:rsidR="00624E88" w:rsidRDefault="004D0380">
            <w:pPr>
              <w:widowControl w:val="0"/>
              <w:rPr>
                <w:rStyle w:val="Hyperlink"/>
                <w:color w:val="auto"/>
                <w:u w:val="none"/>
              </w:rPr>
            </w:pPr>
            <w:r w:rsidRPr="004D0380">
              <w:rPr>
                <w:rStyle w:val="Hyperlink"/>
                <w:color w:val="auto"/>
                <w:u w:val="none"/>
              </w:rPr>
              <w:t xml:space="preserve">N. Kollár, K. </w:t>
            </w:r>
            <w:r>
              <w:rPr>
                <w:rStyle w:val="Hyperlink"/>
                <w:color w:val="auto"/>
                <w:u w:val="none"/>
              </w:rPr>
              <w:t>e</w:t>
            </w:r>
            <w:r w:rsidRPr="004D0380">
              <w:rPr>
                <w:rStyle w:val="Hyperlink"/>
                <w:color w:val="auto"/>
                <w:u w:val="none"/>
              </w:rPr>
              <w:t>t al.</w:t>
            </w:r>
            <w:r>
              <w:rPr>
                <w:rStyle w:val="Hyperlink"/>
                <w:color w:val="auto"/>
                <w:u w:val="none"/>
              </w:rPr>
              <w:t>(2017):</w:t>
            </w:r>
            <w:r>
              <w:rPr>
                <w:rStyle w:val="Hyperlink"/>
                <w:b/>
                <w:bCs/>
                <w:color w:val="auto"/>
                <w:u w:val="none"/>
              </w:rPr>
              <w:t xml:space="preserve"> </w:t>
            </w:r>
            <w:r w:rsidRPr="004D0380">
              <w:rPr>
                <w:rStyle w:val="Hyperlink"/>
                <w:color w:val="auto"/>
                <w:u w:val="none"/>
              </w:rPr>
              <w:t>Pedagógusok pszichológiai kézikönyve</w:t>
            </w:r>
            <w:r>
              <w:rPr>
                <w:rStyle w:val="Hyperlink"/>
                <w:color w:val="auto"/>
                <w:u w:val="none"/>
              </w:rPr>
              <w:t>. Osiris Kiadó, Budapest</w:t>
            </w:r>
            <w:r w:rsidR="00624E88">
              <w:rPr>
                <w:rStyle w:val="Hyperlink"/>
                <w:color w:val="auto"/>
                <w:u w:val="none"/>
              </w:rPr>
              <w:t xml:space="preserve">  </w:t>
            </w:r>
          </w:p>
          <w:p w14:paraId="3FFD7033" w14:textId="5063B11A" w:rsidR="00624E88" w:rsidRDefault="00624E88">
            <w:pPr>
              <w:widowControl w:val="0"/>
              <w:rPr>
                <w:rStyle w:val="Hyperlink"/>
                <w:color w:val="auto"/>
                <w:u w:val="none"/>
              </w:rPr>
            </w:pPr>
            <w:hyperlink r:id="rId54" w:history="1">
              <w:r>
                <w:rPr>
                  <w:rStyle w:val="Hyperlink"/>
                </w:rPr>
                <w:t>Pedagógusok pszichológiai kézikönyve (tankonyvtar.hu)</w:t>
              </w:r>
            </w:hyperlink>
          </w:p>
          <w:p w14:paraId="18BD404D" w14:textId="690E4670" w:rsidR="009D7125" w:rsidRPr="00337311" w:rsidRDefault="004D0380">
            <w:pPr>
              <w:widowControl w:val="0"/>
            </w:pPr>
            <w:r>
              <w:rPr>
                <w:rStyle w:val="Hyperlink"/>
                <w:color w:val="auto"/>
                <w:u w:val="none"/>
              </w:rPr>
              <w:t xml:space="preserve"> p. 207-239, 340-353</w:t>
            </w:r>
          </w:p>
          <w:p w14:paraId="5646F788" w14:textId="7C2E8F97" w:rsidR="00E07E4A" w:rsidRDefault="00E07E4A">
            <w:pPr>
              <w:widowControl w:val="0"/>
            </w:pPr>
            <w:r>
              <w:t xml:space="preserve">Fejes, J.B. et al(2013): Szülők mentorálása a hátrányos helyzet átörökítésének megelőzése érdekében. </w:t>
            </w:r>
          </w:p>
          <w:p w14:paraId="53E8D36C" w14:textId="05708BBD" w:rsidR="00E07E4A" w:rsidRDefault="00E07E4A">
            <w:pPr>
              <w:widowControl w:val="0"/>
            </w:pPr>
            <w:hyperlink r:id="rId55" w:history="1">
              <w:r>
                <w:rPr>
                  <w:rStyle w:val="Hyperlink"/>
                </w:rPr>
                <w:t>tankonyv_fejes_kelemen_szucs_szulok_mentoralasa.qxd (u-szeged.hu)</w:t>
              </w:r>
            </w:hyperlink>
          </w:p>
          <w:p w14:paraId="06089076" w14:textId="77777777" w:rsidR="00F065AD" w:rsidRDefault="00F065AD">
            <w:pPr>
              <w:pStyle w:val="Fisasubtitlubibliografie"/>
              <w:widowControl w:val="0"/>
            </w:pPr>
          </w:p>
          <w:p w14:paraId="7BBEF409" w14:textId="7F4B47A5" w:rsidR="009D7125" w:rsidRDefault="00000000">
            <w:pPr>
              <w:pStyle w:val="Fisasubtitlubibliografie"/>
              <w:widowControl w:val="0"/>
            </w:pPr>
            <w:r>
              <w:t xml:space="preserve">Bibliografie </w:t>
            </w:r>
            <w:r w:rsidR="00F065AD">
              <w:t>recomandata</w:t>
            </w:r>
          </w:p>
          <w:p w14:paraId="5278859F" w14:textId="7C65D293" w:rsidR="007F0D03" w:rsidRPr="007F0D03" w:rsidRDefault="007F0D03" w:rsidP="007F0D03">
            <w:r>
              <w:t xml:space="preserve">L, Ritók, N. (2022): Minden gyerek számít. Taní-tani Könyvek, </w:t>
            </w:r>
            <w:r w:rsidR="001E473A">
              <w:t>Demokratikus Ifjúságért Alapítvány, Budapest</w:t>
            </w:r>
            <w:r>
              <w:t xml:space="preserve">:   </w:t>
            </w:r>
            <w:hyperlink r:id="rId56" w:history="1">
              <w:r>
                <w:rPr>
                  <w:rStyle w:val="Hyperlink"/>
                </w:rPr>
                <w:t>minden_gyerek_szamit.pdf (tani-tani.info)</w:t>
              </w:r>
            </w:hyperlink>
          </w:p>
          <w:p w14:paraId="2A2F23E6" w14:textId="1D506D5B" w:rsidR="00951D70" w:rsidRDefault="002B026A" w:rsidP="00951D70">
            <w:r>
              <w:t xml:space="preserve">  Egalitatea de șanse și educație incluzivă în școli defavorizate    </w:t>
            </w:r>
            <w:hyperlink r:id="rId57" w:history="1">
              <w:r w:rsidR="00951D70">
                <w:rPr>
                  <w:rStyle w:val="Hyperlink"/>
                </w:rPr>
                <w:t>GhidCadre didactice2.pdf (euroed.ro)</w:t>
              </w:r>
            </w:hyperlink>
          </w:p>
          <w:p w14:paraId="317FF2C2" w14:textId="4B4A291A" w:rsidR="00212C7B" w:rsidRDefault="00212C7B" w:rsidP="00951D70">
            <w:r>
              <w:t>Strategia pentru Reducerea Părăsirii Timpurii a Școlii în România</w:t>
            </w:r>
          </w:p>
          <w:p w14:paraId="5496594B" w14:textId="3230502A" w:rsidR="00212C7B" w:rsidRDefault="00212C7B" w:rsidP="00951D70">
            <w:hyperlink r:id="rId58" w:history="1">
              <w:r>
                <w:rPr>
                  <w:rStyle w:val="Hyperlink"/>
                </w:rPr>
                <w:t>Anexe Strategie PTS.pdf (edu.ro)</w:t>
              </w:r>
            </w:hyperlink>
          </w:p>
          <w:p w14:paraId="02802883" w14:textId="77777777" w:rsidR="00212C7B" w:rsidRDefault="00212C7B" w:rsidP="00951D70"/>
          <w:p w14:paraId="31B7271A" w14:textId="77777777" w:rsidR="00212C7B" w:rsidRDefault="00212C7B" w:rsidP="00951D70">
            <w:hyperlink r:id="rId59" w:history="1">
              <w:r>
                <w:rPr>
                  <w:rStyle w:val="Hyperlink"/>
                </w:rPr>
                <w:t>Informaţii generale (schooleducationgateway.eu)</w:t>
              </w:r>
            </w:hyperlink>
          </w:p>
          <w:p w14:paraId="5CA62353" w14:textId="77777777" w:rsidR="00887381" w:rsidRDefault="00887381" w:rsidP="00951D70">
            <w:hyperlink r:id="rId60" w:history="1">
              <w:r>
                <w:rPr>
                  <w:rStyle w:val="Hyperlink"/>
                </w:rPr>
                <w:t>Fisa-copilului-in-situatie-majora-de-risc-de-abandon-scolar.pdf (dascalidedicati.ro)</w:t>
              </w:r>
            </w:hyperlink>
          </w:p>
          <w:p w14:paraId="36ADEB68" w14:textId="77777777" w:rsidR="00887381" w:rsidRDefault="00887381" w:rsidP="00951D70">
            <w:hyperlink r:id="rId61" w:history="1">
              <w:r>
                <w:rPr>
                  <w:rStyle w:val="Hyperlink"/>
                </w:rPr>
                <w:t>Strategia-PTS-2015.pdf (edu.ro)</w:t>
              </w:r>
            </w:hyperlink>
          </w:p>
          <w:p w14:paraId="24246F98" w14:textId="77777777" w:rsidR="00180D5D" w:rsidRDefault="00180D5D" w:rsidP="00951D70">
            <w:hyperlink r:id="rId62" w:history="1">
              <w:r>
                <w:rPr>
                  <w:rStyle w:val="Hyperlink"/>
                </w:rPr>
                <w:t>consiliere pentru prevenirea esecului si absenteismului.pdf (cjraevn.ro)</w:t>
              </w:r>
            </w:hyperlink>
          </w:p>
          <w:p w14:paraId="7F00F8E8" w14:textId="77777777" w:rsidR="00915974" w:rsidRDefault="00915974" w:rsidP="00951D70">
            <w:hyperlink r:id="rId63" w:history="1">
              <w:r>
                <w:rPr>
                  <w:rStyle w:val="Hyperlink"/>
                </w:rPr>
                <w:t>Lista-cu-situatii-problema-bun_s.pdf (edu.ro)</w:t>
              </w:r>
            </w:hyperlink>
          </w:p>
          <w:p w14:paraId="3A667299" w14:textId="77777777" w:rsidR="00915974" w:rsidRDefault="00915974" w:rsidP="00951D70">
            <w:hyperlink r:id="rId64" w:history="1">
              <w:r>
                <w:rPr>
                  <w:rStyle w:val="Hyperlink"/>
                </w:rPr>
                <w:t>Coperta_Raport_POSDRU_132996_NOU.indd (romaeducationfund.ro)</w:t>
              </w:r>
            </w:hyperlink>
          </w:p>
          <w:p w14:paraId="51E3A689" w14:textId="71E8446D" w:rsidR="00915974" w:rsidRDefault="00915974" w:rsidP="00951D70">
            <w:r>
              <w:t>Indicele de risc socio educational. Analiza 2015-2019</w:t>
            </w:r>
          </w:p>
          <w:p w14:paraId="212F6E45" w14:textId="4A583B4E" w:rsidR="00915974" w:rsidRDefault="00915974" w:rsidP="00951D70">
            <w:hyperlink r:id="rId65" w:history="1">
              <w:r>
                <w:rPr>
                  <w:rStyle w:val="Hyperlink"/>
                </w:rPr>
                <w:t>studiu.pdf (humancatalyst.ro)</w:t>
              </w:r>
            </w:hyperlink>
          </w:p>
          <w:p w14:paraId="3A06A8EA" w14:textId="2BB63FA1" w:rsidR="007F0D03" w:rsidRPr="007F0D03" w:rsidRDefault="00342836" w:rsidP="00951D70">
            <w:pPr>
              <w:rPr>
                <w:color w:val="000080"/>
                <w:u w:val="single"/>
              </w:rPr>
            </w:pPr>
            <w:hyperlink r:id="rId66" w:history="1">
              <w:r>
                <w:rPr>
                  <w:rStyle w:val="Hyperlink"/>
                </w:rPr>
                <w:t>(99+) Copiii care nu merg la scoala. O analiza in invatamantul primar si gimnazial. | Ciprian Fartusnic - Academia.edu</w:t>
              </w:r>
            </w:hyperlink>
          </w:p>
          <w:p w14:paraId="744A80C5" w14:textId="157A72CF" w:rsidR="00915974" w:rsidRDefault="007F0D03" w:rsidP="00951D70">
            <w:pPr>
              <w:rPr>
                <w:rStyle w:val="Hyperlink"/>
              </w:rPr>
            </w:pPr>
            <w:hyperlink r:id="rId67" w:history="1">
              <w:r>
                <w:rPr>
                  <w:rStyle w:val="Hyperlink"/>
                </w:rPr>
                <w:t>L. Ritók Nóra: Művészeti nevelés és hátrányos helyzet | Taní-tani Online (tani-tani.info)</w:t>
              </w:r>
            </w:hyperlink>
          </w:p>
          <w:p w14:paraId="15932FB7" w14:textId="56DA261C" w:rsidR="00BD31F7" w:rsidRPr="00BD31F7" w:rsidRDefault="00BD31F7" w:rsidP="00951D70">
            <w:pPr>
              <w:rPr>
                <w:rStyle w:val="Hyperlink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Revista Paideia(2021): </w:t>
            </w:r>
            <w:r w:rsidRPr="00BD31F7">
              <w:rPr>
                <w:rStyle w:val="Hyperlink"/>
                <w:color w:val="auto"/>
                <w:u w:val="none"/>
              </w:rPr>
              <w:t>Promovarea egalității de șanse prin educație</w:t>
            </w:r>
            <w:r>
              <w:rPr>
                <w:rStyle w:val="Hyperlink"/>
                <w:color w:val="auto"/>
                <w:u w:val="none"/>
              </w:rPr>
              <w:t xml:space="preserve">. Editura Nova Didact, Ramnicu Vâlcea, </w:t>
            </w:r>
          </w:p>
          <w:p w14:paraId="6687DDB2" w14:textId="2D64F792" w:rsidR="00BD31F7" w:rsidRDefault="00BD31F7" w:rsidP="00951D70">
            <w:hyperlink r:id="rId68" w:history="1">
              <w:r>
                <w:rPr>
                  <w:rStyle w:val="Hyperlink"/>
                </w:rPr>
                <w:t>Revista PAIDEIA Nr.3 2021.pdf (ccdvl.ro)</w:t>
              </w:r>
            </w:hyperlink>
            <w:r>
              <w:t xml:space="preserve"> </w:t>
            </w:r>
          </w:p>
          <w:p w14:paraId="51A5E090" w14:textId="77777777" w:rsidR="007F0D03" w:rsidRDefault="00233EFF" w:rsidP="00951D70">
            <w:r>
              <w:t xml:space="preserve">Popa, D.C.(2017): Reușita școlară la elevi proveniți din medii defavorizate. Revista de Consiliere Educațională  </w:t>
            </w:r>
            <w:hyperlink r:id="rId69" w:history="1">
              <w:r>
                <w:rPr>
                  <w:rStyle w:val="Hyperlink"/>
                </w:rPr>
                <w:t>Revista-de-Consiliere-Educationala-Nr.-3-2017.pdf (cjraecluj.ro)</w:t>
              </w:r>
            </w:hyperlink>
          </w:p>
          <w:p w14:paraId="0AD7CD17" w14:textId="77777777" w:rsidR="00233EFF" w:rsidRDefault="00233EFF" w:rsidP="00233EFF">
            <w:r>
              <w:t xml:space="preserve">Obancea, M.(2017): Proiect de cercetare care vizează pevenția abandonului școlar la școlarii mici. Revista de Consiliere Educațională  </w:t>
            </w:r>
            <w:hyperlink r:id="rId70" w:history="1">
              <w:r>
                <w:rPr>
                  <w:rStyle w:val="Hyperlink"/>
                </w:rPr>
                <w:t>Revista-de-Consiliere-Educationala-Nr.-3-2017.pdf (cjraecluj.ro)</w:t>
              </w:r>
            </w:hyperlink>
          </w:p>
          <w:p w14:paraId="73AE2DD0" w14:textId="1363B329" w:rsidR="00233EFF" w:rsidRDefault="007E17C7" w:rsidP="00951D70">
            <w:hyperlink r:id="rId71" w:history="1">
              <w:r>
                <w:rPr>
                  <w:rStyle w:val="Hyperlink"/>
                </w:rPr>
                <w:t>Copiii din medii defavorizate social sunt în pericol de eșec și abandon școlar! (stiri.ong)</w:t>
              </w:r>
            </w:hyperlink>
          </w:p>
          <w:p w14:paraId="72DCEC2E" w14:textId="1255A8B8" w:rsidR="007E17C7" w:rsidRDefault="007E17C7" w:rsidP="00951D70">
            <w:r>
              <w:t>Egalitatea de șanse și educație incluzivă în școli defavorizate</w:t>
            </w:r>
          </w:p>
          <w:p w14:paraId="2893564A" w14:textId="41E6803D" w:rsidR="007E17C7" w:rsidRDefault="007E17C7" w:rsidP="00951D70">
            <w:pPr>
              <w:rPr>
                <w:rStyle w:val="Hyperlink"/>
              </w:rPr>
            </w:pPr>
            <w:hyperlink r:id="rId72" w:history="1">
              <w:r>
                <w:rPr>
                  <w:rStyle w:val="Hyperlink"/>
                </w:rPr>
                <w:t>GhidCadre didactice2.pdf (euroed.ro)</w:t>
              </w:r>
            </w:hyperlink>
          </w:p>
          <w:p w14:paraId="1F134D47" w14:textId="1A6971C3" w:rsidR="00A37B69" w:rsidRDefault="00A37B69" w:rsidP="00951D70">
            <w:pPr>
              <w:rPr>
                <w:rStyle w:val="Hyperlink"/>
              </w:rPr>
            </w:pPr>
            <w:hyperlink r:id="rId73" w:history="1">
              <w:r>
                <w:rPr>
                  <w:rStyle w:val="Hyperlink"/>
                </w:rPr>
                <w:t>Merre tovább? : az iskolai integráció dilemmái (oszk.hu)</w:t>
              </w:r>
            </w:hyperlink>
          </w:p>
          <w:p w14:paraId="668D86B0" w14:textId="31AADF9D" w:rsidR="0009320C" w:rsidRPr="0009320C" w:rsidRDefault="0009320C" w:rsidP="00951D70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 xml:space="preserve">Szemerszki, M. (szerk)(2015): </w:t>
            </w:r>
            <w:r w:rsidRPr="0009320C">
              <w:rPr>
                <w:rStyle w:val="Hyperlink"/>
                <w:color w:val="auto"/>
                <w:u w:val="none"/>
              </w:rPr>
              <w:t>Eredményesség az oktatásban</w:t>
            </w:r>
            <w:r>
              <w:rPr>
                <w:rStyle w:val="Hyperlink"/>
                <w:color w:val="auto"/>
                <w:u w:val="none"/>
              </w:rPr>
              <w:t>. Oktatáskutató és Fejlsztő Intézet, Budapest.</w:t>
            </w:r>
          </w:p>
          <w:p w14:paraId="2383EC32" w14:textId="1438EA9F" w:rsidR="0009320C" w:rsidRDefault="0009320C" w:rsidP="00951D70">
            <w:pPr>
              <w:rPr>
                <w:rStyle w:val="Hyperlink"/>
              </w:rPr>
            </w:pPr>
            <w:hyperlink r:id="rId74" w:history="1">
              <w:r>
                <w:rPr>
                  <w:rStyle w:val="Hyperlink"/>
                </w:rPr>
                <w:t>Eredményesség az oktatásban : dimenziók és megközelítések (oszk.hu)</w:t>
              </w:r>
            </w:hyperlink>
          </w:p>
          <w:p w14:paraId="2F587C1A" w14:textId="03858F1F" w:rsidR="00695854" w:rsidRPr="00951D70" w:rsidRDefault="00695854" w:rsidP="00951D70">
            <w:hyperlink r:id="rId75" w:history="1">
              <w:r>
                <w:rPr>
                  <w:rStyle w:val="Hyperlink"/>
                </w:rPr>
                <w:t>13.1. Tartalmi összefoglalás (ektf.hu)</w:t>
              </w:r>
            </w:hyperlink>
          </w:p>
        </w:tc>
      </w:tr>
    </w:tbl>
    <w:p w14:paraId="6DC68122" w14:textId="77777777" w:rsidR="009D7125" w:rsidRDefault="00000000">
      <w:pPr>
        <w:pStyle w:val="Fisasubtitlu"/>
        <w:numPr>
          <w:ilvl w:val="0"/>
          <w:numId w:val="2"/>
        </w:numPr>
      </w:pPr>
      <w:r>
        <w:lastRenderedPageBreak/>
        <w:t>Coroborarea conținuturilor disciplinei cu așteptările reprezentanților comunității epistemice, asociațiilor profesionale și angajatorilor reprezentativi din domeniul aferent programului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8"/>
      </w:tblGrid>
      <w:tr w:rsidR="009D7125" w14:paraId="1A9FB9E4" w14:textId="77777777">
        <w:trPr>
          <w:trHeight w:val="716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E345" w14:textId="021B99C1" w:rsidR="009D7125" w:rsidRDefault="004F4F80">
            <w:pPr>
              <w:pStyle w:val="TableContents"/>
              <w:widowControl w:val="0"/>
            </w:pPr>
            <w:r>
              <w:rPr>
                <w:rFonts w:eastAsia="Times New Roman" w:cs="Times New Roman"/>
                <w:color w:val="000000"/>
                <w:sz w:val="24"/>
              </w:rPr>
              <w:t>Conţinutul disciplinei este în concordanţă cu ceea ce se face în alte centre universitare din țară şi din străinătate. Pentru o mai bună adaptare la cerinţele pieţei muncii a conţinutului disciplinei au avut loc întâlniri atât cu reprezentaţi ai mediului socio-profesional mai larg al disciplinei de studiu cât şi cu cadre didactice din universitate.</w:t>
            </w:r>
          </w:p>
        </w:tc>
      </w:tr>
    </w:tbl>
    <w:p w14:paraId="7CAB21FD" w14:textId="77777777" w:rsidR="009D7125" w:rsidRDefault="00000000">
      <w:pPr>
        <w:pStyle w:val="Fisasubtitlu"/>
        <w:numPr>
          <w:ilvl w:val="0"/>
          <w:numId w:val="2"/>
        </w:numPr>
      </w:pPr>
      <w:r>
        <w:t>Evaluare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6"/>
        <w:gridCol w:w="963"/>
        <w:gridCol w:w="1869"/>
        <w:gridCol w:w="517"/>
        <w:gridCol w:w="963"/>
        <w:gridCol w:w="2089"/>
        <w:gridCol w:w="1651"/>
      </w:tblGrid>
      <w:tr w:rsidR="009D7125" w14:paraId="4BD1F648" w14:textId="77777777">
        <w:trPr>
          <w:trHeight w:hRule="exact" w:val="562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3CFA9" w14:textId="77777777" w:rsidR="009D7125" w:rsidRDefault="00000000">
            <w:pPr>
              <w:pStyle w:val="TableContents"/>
              <w:widowControl w:val="0"/>
            </w:pPr>
            <w:r>
              <w:t>Tip activitate</w:t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25DD6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Criterii de evaluare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B39C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Metode de evaluare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2B7C" w14:textId="77777777" w:rsidR="009D7125" w:rsidRDefault="00000000">
            <w:pPr>
              <w:pStyle w:val="TableContents"/>
              <w:widowControl w:val="0"/>
              <w:numPr>
                <w:ilvl w:val="1"/>
                <w:numId w:val="2"/>
              </w:numPr>
            </w:pPr>
            <w:r>
              <w:t>Pondere din nota finală</w:t>
            </w:r>
          </w:p>
        </w:tc>
      </w:tr>
      <w:tr w:rsidR="009D7125" w14:paraId="4E7B30A1" w14:textId="77777777">
        <w:trPr>
          <w:trHeight w:val="547"/>
        </w:trPr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 w14:paraId="50E217E0" w14:textId="77777777" w:rsidR="009D7125" w:rsidRDefault="00000000">
            <w:pPr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Curs</w:t>
            </w:r>
          </w:p>
        </w:tc>
        <w:tc>
          <w:tcPr>
            <w:tcW w:w="334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CBABF8D" w14:textId="062F9F40" w:rsidR="009D7125" w:rsidRDefault="00F34569" w:rsidP="00F34569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Prezență  </w:t>
            </w:r>
            <w:r w:rsidR="009C5209">
              <w:rPr>
                <w:szCs w:val="22"/>
              </w:rPr>
              <w:t xml:space="preserve">minim </w:t>
            </w:r>
            <w:r>
              <w:rPr>
                <w:szCs w:val="22"/>
              </w:rPr>
              <w:t>75%</w:t>
            </w:r>
          </w:p>
        </w:tc>
        <w:tc>
          <w:tcPr>
            <w:tcW w:w="30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2929" w14:textId="79D3DB8D" w:rsidR="009D7125" w:rsidRDefault="00F34569" w:rsidP="00F34569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Examen oral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F8CA" w14:textId="50FFB422" w:rsidR="009D7125" w:rsidRDefault="009C5209" w:rsidP="00F34569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50</w:t>
            </w:r>
            <w:r w:rsidR="00F34569">
              <w:rPr>
                <w:szCs w:val="22"/>
              </w:rPr>
              <w:t>%</w:t>
            </w:r>
          </w:p>
        </w:tc>
      </w:tr>
      <w:tr w:rsidR="009D7125" w14:paraId="2092F102" w14:textId="77777777">
        <w:trPr>
          <w:trHeight w:val="547"/>
        </w:trPr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</w:tcPr>
          <w:p w14:paraId="670562C2" w14:textId="77777777" w:rsidR="009D7125" w:rsidRDefault="00000000">
            <w:pPr>
              <w:widowControl w:val="0"/>
              <w:numPr>
                <w:ilvl w:val="1"/>
                <w:numId w:val="2"/>
              </w:numPr>
            </w:pPr>
            <w:r>
              <w:t>Seminar</w:t>
            </w:r>
          </w:p>
        </w:tc>
        <w:tc>
          <w:tcPr>
            <w:tcW w:w="334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4AA9740" w14:textId="60BF76A1" w:rsidR="009D7125" w:rsidRDefault="00F34569" w:rsidP="00F34569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Prezență </w:t>
            </w:r>
            <w:r w:rsidR="009C5209">
              <w:rPr>
                <w:szCs w:val="22"/>
              </w:rPr>
              <w:t xml:space="preserve">minim </w:t>
            </w:r>
            <w:r>
              <w:rPr>
                <w:szCs w:val="22"/>
              </w:rPr>
              <w:t>75%</w:t>
            </w:r>
          </w:p>
        </w:tc>
        <w:tc>
          <w:tcPr>
            <w:tcW w:w="30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45DF" w14:textId="56997E11" w:rsidR="009D7125" w:rsidRDefault="00F34569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Activitate cu implicație, motivație, pregătirea lucrărilor de seminar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4AC3" w14:textId="285E4497" w:rsidR="009D7125" w:rsidRDefault="009C5209" w:rsidP="00F34569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50</w:t>
            </w:r>
            <w:r w:rsidR="00F34569">
              <w:rPr>
                <w:szCs w:val="22"/>
              </w:rPr>
              <w:t>%</w:t>
            </w:r>
          </w:p>
        </w:tc>
      </w:tr>
      <w:tr w:rsidR="009D7125" w14:paraId="4032DAD9" w14:textId="77777777">
        <w:trPr>
          <w:trHeight w:val="578"/>
        </w:trPr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4034AF38" w14:textId="5A3AE53D" w:rsidR="009D7125" w:rsidRDefault="00000000">
            <w:pPr>
              <w:widowControl w:val="0"/>
              <w:numPr>
                <w:ilvl w:val="1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Standard minim de performanță:</w:t>
            </w:r>
            <w:r w:rsidR="00C70846">
              <w:rPr>
                <w:szCs w:val="22"/>
              </w:rPr>
              <w:t xml:space="preserve"> </w:t>
            </w:r>
            <w:r w:rsidR="002A7A26" w:rsidRPr="00137F02">
              <w:rPr>
                <w:color w:val="000000"/>
                <w:szCs w:val="22"/>
              </w:rPr>
              <w:t xml:space="preserve">Atât cunoașterea elementelor fundamentale de teorie cât și  aplicarea cunoștințelor în prezentarea </w:t>
            </w:r>
            <w:r w:rsidR="002A7A26">
              <w:rPr>
                <w:color w:val="000000"/>
                <w:szCs w:val="22"/>
              </w:rPr>
              <w:t>modurilor de a preveni abandonul școlar în cadrul elevilor proveni</w:t>
            </w:r>
            <w:r w:rsidR="009039AB">
              <w:rPr>
                <w:color w:val="000000"/>
                <w:szCs w:val="22"/>
              </w:rPr>
              <w:t>ți</w:t>
            </w:r>
            <w:r w:rsidR="002A7A26">
              <w:rPr>
                <w:color w:val="000000"/>
                <w:szCs w:val="22"/>
              </w:rPr>
              <w:t xml:space="preserve"> din medii defavorizate. </w:t>
            </w:r>
            <w:r w:rsidR="002A7A26">
              <w:rPr>
                <w:szCs w:val="22"/>
              </w:rPr>
              <w:t xml:space="preserve"> </w:t>
            </w:r>
            <w:r w:rsidR="00C70846">
              <w:rPr>
                <w:szCs w:val="22"/>
              </w:rPr>
              <w:t xml:space="preserve">Nota </w:t>
            </w:r>
            <w:r w:rsidR="002A7A26">
              <w:rPr>
                <w:szCs w:val="22"/>
              </w:rPr>
              <w:t xml:space="preserve">minimă: </w:t>
            </w:r>
            <w:r w:rsidR="00C70846">
              <w:rPr>
                <w:szCs w:val="22"/>
              </w:rPr>
              <w:t>5(cinci)</w:t>
            </w:r>
          </w:p>
        </w:tc>
      </w:tr>
      <w:tr w:rsidR="009D7125" w14:paraId="786D4568" w14:textId="77777777">
        <w:tc>
          <w:tcPr>
            <w:tcW w:w="2548" w:type="dxa"/>
            <w:gridSpan w:val="2"/>
          </w:tcPr>
          <w:p w14:paraId="7A02990F" w14:textId="77777777" w:rsidR="009D7125" w:rsidRDefault="0000000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Data completării</w:t>
            </w:r>
          </w:p>
        </w:tc>
        <w:tc>
          <w:tcPr>
            <w:tcW w:w="3349" w:type="dxa"/>
            <w:gridSpan w:val="3"/>
          </w:tcPr>
          <w:p w14:paraId="50B6D9AC" w14:textId="107F0375" w:rsidR="00581EEA" w:rsidRDefault="0000000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titularului de curs</w:t>
            </w:r>
          </w:p>
        </w:tc>
        <w:tc>
          <w:tcPr>
            <w:tcW w:w="3740" w:type="dxa"/>
            <w:gridSpan w:val="2"/>
          </w:tcPr>
          <w:p w14:paraId="11C973D4" w14:textId="77777777" w:rsidR="009D7125" w:rsidRDefault="0000000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Semnătura titularului de seminar</w:t>
            </w:r>
          </w:p>
        </w:tc>
      </w:tr>
      <w:tr w:rsidR="009D7125" w14:paraId="5EB9B69B" w14:textId="77777777">
        <w:trPr>
          <w:trHeight w:val="689"/>
        </w:trPr>
        <w:tc>
          <w:tcPr>
            <w:tcW w:w="2548" w:type="dxa"/>
            <w:gridSpan w:val="2"/>
            <w:vAlign w:val="bottom"/>
          </w:tcPr>
          <w:p w14:paraId="130CAC3B" w14:textId="19F41204" w:rsidR="009D7125" w:rsidRDefault="00CD3DBB">
            <w:pPr>
              <w:widowControl w:val="0"/>
            </w:pPr>
            <w:r>
              <w:t>18. septembrie 202</w:t>
            </w:r>
            <w:r w:rsidR="005C7B5F">
              <w:t>5</w:t>
            </w:r>
          </w:p>
        </w:tc>
        <w:tc>
          <w:tcPr>
            <w:tcW w:w="3349" w:type="dxa"/>
            <w:gridSpan w:val="3"/>
            <w:vAlign w:val="bottom"/>
          </w:tcPr>
          <w:p w14:paraId="68381A3D" w14:textId="3574F6B6" w:rsidR="009D7125" w:rsidRDefault="00581EEA">
            <w:pPr>
              <w:widowControl w:val="0"/>
              <w:tabs>
                <w:tab w:val="left" w:leader="dot" w:pos="2835"/>
              </w:tabs>
            </w:pPr>
            <w:r>
              <w:t>Dr. Belényi Emese-Hajnalka</w:t>
            </w:r>
          </w:p>
        </w:tc>
        <w:tc>
          <w:tcPr>
            <w:tcW w:w="3740" w:type="dxa"/>
            <w:gridSpan w:val="2"/>
            <w:vAlign w:val="bottom"/>
          </w:tcPr>
          <w:p w14:paraId="4B5388F3" w14:textId="083345A2" w:rsidR="009D7125" w:rsidRDefault="00581EEA">
            <w:pPr>
              <w:widowControl w:val="0"/>
              <w:tabs>
                <w:tab w:val="left" w:leader="dot" w:pos="2835"/>
              </w:tabs>
            </w:pPr>
            <w:r>
              <w:t>Dr. Belényi Emese-Hajnalka</w:t>
            </w:r>
          </w:p>
        </w:tc>
      </w:tr>
      <w:tr w:rsidR="009D7125" w14:paraId="50BAE493" w14:textId="77777777" w:rsidTr="00B44E75">
        <w:trPr>
          <w:trHeight w:val="874"/>
        </w:trPr>
        <w:tc>
          <w:tcPr>
            <w:tcW w:w="4417" w:type="dxa"/>
            <w:gridSpan w:val="3"/>
            <w:vAlign w:val="bottom"/>
          </w:tcPr>
          <w:p w14:paraId="159F3A78" w14:textId="77777777" w:rsidR="009D7125" w:rsidRDefault="0000000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Data avizării în departament:</w:t>
            </w:r>
          </w:p>
        </w:tc>
        <w:tc>
          <w:tcPr>
            <w:tcW w:w="5220" w:type="dxa"/>
            <w:gridSpan w:val="4"/>
            <w:vAlign w:val="bottom"/>
          </w:tcPr>
          <w:p w14:paraId="1892BF20" w14:textId="68D0A773" w:rsidR="009D7125" w:rsidRDefault="00000000" w:rsidP="00581EEA">
            <w:pPr>
              <w:widowControl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Semnătura directorului de departament:</w:t>
            </w:r>
          </w:p>
        </w:tc>
      </w:tr>
      <w:tr w:rsidR="009D7125" w14:paraId="6ABC4CCC" w14:textId="77777777">
        <w:trPr>
          <w:trHeight w:val="802"/>
        </w:trPr>
        <w:tc>
          <w:tcPr>
            <w:tcW w:w="4417" w:type="dxa"/>
            <w:gridSpan w:val="3"/>
            <w:vAlign w:val="bottom"/>
          </w:tcPr>
          <w:p w14:paraId="2CDFACDA" w14:textId="77777777" w:rsidR="009D7125" w:rsidRDefault="009D7125">
            <w:pPr>
              <w:widowControl w:val="0"/>
              <w:tabs>
                <w:tab w:val="left" w:leader="dot" w:pos="2835"/>
              </w:tabs>
            </w:pPr>
          </w:p>
        </w:tc>
        <w:tc>
          <w:tcPr>
            <w:tcW w:w="5220" w:type="dxa"/>
            <w:gridSpan w:val="4"/>
            <w:vAlign w:val="bottom"/>
          </w:tcPr>
          <w:p w14:paraId="1BF6EBAF" w14:textId="56818195" w:rsidR="009D7125" w:rsidRDefault="00581EEA" w:rsidP="00581EEA">
            <w:pPr>
              <w:widowControl w:val="0"/>
              <w:tabs>
                <w:tab w:val="left" w:leader="dot" w:pos="2835"/>
              </w:tabs>
              <w:spacing w:line="360" w:lineRule="auto"/>
            </w:pPr>
            <w:r>
              <w:t>Dr. Székedi Levente</w:t>
            </w:r>
          </w:p>
        </w:tc>
      </w:tr>
    </w:tbl>
    <w:p w14:paraId="54DB1F1A" w14:textId="77777777" w:rsidR="009D7125" w:rsidRDefault="009D7125"/>
    <w:sectPr w:rsidR="009D7125">
      <w:pgSz w:w="11906" w:h="16838"/>
      <w:pgMar w:top="1134" w:right="1134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</w:lvl>
    <w:lvl w:ilvl="1">
      <w:start w:val="1"/>
      <w:numFmt w:val="decimal"/>
      <w:lvlText w:val="%2."/>
      <w:lvlJc w:val="left"/>
      <w:pPr>
        <w:tabs>
          <w:tab w:val="num" w:pos="1118"/>
        </w:tabs>
        <w:ind w:left="1118" w:hanging="360"/>
      </w:pPr>
    </w:lvl>
    <w:lvl w:ilvl="2">
      <w:start w:val="1"/>
      <w:numFmt w:val="decimal"/>
      <w:lvlText w:val="%3."/>
      <w:lvlJc w:val="left"/>
      <w:pPr>
        <w:tabs>
          <w:tab w:val="num" w:pos="1478"/>
        </w:tabs>
        <w:ind w:left="1478" w:hanging="360"/>
      </w:pPr>
    </w:lvl>
    <w:lvl w:ilvl="3">
      <w:start w:val="1"/>
      <w:numFmt w:val="decimal"/>
      <w:lvlText w:val="%4."/>
      <w:lvlJc w:val="left"/>
      <w:pPr>
        <w:tabs>
          <w:tab w:val="num" w:pos="1838"/>
        </w:tabs>
        <w:ind w:left="1838" w:hanging="360"/>
      </w:pPr>
    </w:lvl>
    <w:lvl w:ilvl="4">
      <w:start w:val="1"/>
      <w:numFmt w:val="decimal"/>
      <w:lvlText w:val="%5."/>
      <w:lvlJc w:val="left"/>
      <w:pPr>
        <w:tabs>
          <w:tab w:val="num" w:pos="2198"/>
        </w:tabs>
        <w:ind w:left="2198" w:hanging="360"/>
      </w:pPr>
    </w:lvl>
    <w:lvl w:ilvl="5">
      <w:start w:val="1"/>
      <w:numFmt w:val="decimal"/>
      <w:lvlText w:val="%6."/>
      <w:lvlJc w:val="left"/>
      <w:pPr>
        <w:tabs>
          <w:tab w:val="num" w:pos="2558"/>
        </w:tabs>
        <w:ind w:left="2558" w:hanging="360"/>
      </w:pPr>
    </w:lvl>
    <w:lvl w:ilvl="6">
      <w:start w:val="1"/>
      <w:numFmt w:val="decimal"/>
      <w:lvlText w:val="%7."/>
      <w:lvlJc w:val="left"/>
      <w:pPr>
        <w:tabs>
          <w:tab w:val="num" w:pos="2918"/>
        </w:tabs>
        <w:ind w:left="2918" w:hanging="360"/>
      </w:pPr>
    </w:lvl>
    <w:lvl w:ilvl="7">
      <w:start w:val="1"/>
      <w:numFmt w:val="decimal"/>
      <w:lvlText w:val="%8."/>
      <w:lvlJc w:val="left"/>
      <w:pPr>
        <w:tabs>
          <w:tab w:val="num" w:pos="3278"/>
        </w:tabs>
        <w:ind w:left="3278" w:hanging="360"/>
      </w:pPr>
    </w:lvl>
    <w:lvl w:ilvl="8">
      <w:start w:val="1"/>
      <w:numFmt w:val="decimal"/>
      <w:lvlText w:val="%9."/>
      <w:lvlJc w:val="left"/>
      <w:pPr>
        <w:tabs>
          <w:tab w:val="num" w:pos="3638"/>
        </w:tabs>
        <w:ind w:left="3638" w:hanging="360"/>
      </w:pPr>
    </w:lvl>
  </w:abstractNum>
  <w:abstractNum w:abstractNumId="3" w15:restartNumberingAfterBreak="0">
    <w:nsid w:val="26E73563"/>
    <w:multiLevelType w:val="multilevel"/>
    <w:tmpl w:val="8AE4CE9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247DFB"/>
    <w:multiLevelType w:val="multilevel"/>
    <w:tmpl w:val="A6DE4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9D51C14"/>
    <w:multiLevelType w:val="hybridMultilevel"/>
    <w:tmpl w:val="56D6B3D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B6BAD"/>
    <w:multiLevelType w:val="multilevel"/>
    <w:tmpl w:val="3D02D0D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7" w15:restartNumberingAfterBreak="0">
    <w:nsid w:val="7D8D4D97"/>
    <w:multiLevelType w:val="multilevel"/>
    <w:tmpl w:val="C096DD0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 w16cid:durableId="945893364">
    <w:abstractNumId w:val="7"/>
  </w:num>
  <w:num w:numId="2" w16cid:durableId="1454859204">
    <w:abstractNumId w:val="3"/>
  </w:num>
  <w:num w:numId="3" w16cid:durableId="1265379907">
    <w:abstractNumId w:val="6"/>
  </w:num>
  <w:num w:numId="4" w16cid:durableId="1884517099">
    <w:abstractNumId w:val="4"/>
  </w:num>
  <w:num w:numId="5" w16cid:durableId="564992501">
    <w:abstractNumId w:val="0"/>
  </w:num>
  <w:num w:numId="6" w16cid:durableId="1808624873">
    <w:abstractNumId w:val="2"/>
  </w:num>
  <w:num w:numId="7" w16cid:durableId="1304118907">
    <w:abstractNumId w:val="5"/>
  </w:num>
  <w:num w:numId="8" w16cid:durableId="848832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25"/>
    <w:rsid w:val="00081AE4"/>
    <w:rsid w:val="0009320C"/>
    <w:rsid w:val="000C2EAB"/>
    <w:rsid w:val="00110A53"/>
    <w:rsid w:val="00180D5D"/>
    <w:rsid w:val="00182135"/>
    <w:rsid w:val="001E473A"/>
    <w:rsid w:val="002073A2"/>
    <w:rsid w:val="00212C7B"/>
    <w:rsid w:val="00213E29"/>
    <w:rsid w:val="00232C13"/>
    <w:rsid w:val="00233EFF"/>
    <w:rsid w:val="00250D85"/>
    <w:rsid w:val="0028659D"/>
    <w:rsid w:val="002A7A26"/>
    <w:rsid w:val="002B026A"/>
    <w:rsid w:val="00316A73"/>
    <w:rsid w:val="003325C6"/>
    <w:rsid w:val="00337311"/>
    <w:rsid w:val="00342836"/>
    <w:rsid w:val="003713D0"/>
    <w:rsid w:val="0037541B"/>
    <w:rsid w:val="00397867"/>
    <w:rsid w:val="003A71D6"/>
    <w:rsid w:val="003B6DDD"/>
    <w:rsid w:val="003B7DE0"/>
    <w:rsid w:val="00431AA4"/>
    <w:rsid w:val="004D0380"/>
    <w:rsid w:val="004D23D3"/>
    <w:rsid w:val="004D7C5A"/>
    <w:rsid w:val="004E1845"/>
    <w:rsid w:val="004F4F80"/>
    <w:rsid w:val="005260E3"/>
    <w:rsid w:val="0053178C"/>
    <w:rsid w:val="005338DA"/>
    <w:rsid w:val="00581EEA"/>
    <w:rsid w:val="005A32FF"/>
    <w:rsid w:val="005C7B5F"/>
    <w:rsid w:val="005F1A23"/>
    <w:rsid w:val="00602E9F"/>
    <w:rsid w:val="00624E88"/>
    <w:rsid w:val="00690C56"/>
    <w:rsid w:val="00695854"/>
    <w:rsid w:val="006C24D7"/>
    <w:rsid w:val="00705731"/>
    <w:rsid w:val="00761188"/>
    <w:rsid w:val="007645C5"/>
    <w:rsid w:val="007A68A0"/>
    <w:rsid w:val="007E17C7"/>
    <w:rsid w:val="007E69F5"/>
    <w:rsid w:val="007F0D03"/>
    <w:rsid w:val="007F41A3"/>
    <w:rsid w:val="008000D7"/>
    <w:rsid w:val="00860EEF"/>
    <w:rsid w:val="00887381"/>
    <w:rsid w:val="00887DA0"/>
    <w:rsid w:val="008A0825"/>
    <w:rsid w:val="009017E5"/>
    <w:rsid w:val="009039AB"/>
    <w:rsid w:val="00915974"/>
    <w:rsid w:val="00921E88"/>
    <w:rsid w:val="00922932"/>
    <w:rsid w:val="009360EC"/>
    <w:rsid w:val="009445E2"/>
    <w:rsid w:val="00951D70"/>
    <w:rsid w:val="009658E0"/>
    <w:rsid w:val="00981390"/>
    <w:rsid w:val="009C5209"/>
    <w:rsid w:val="009D7125"/>
    <w:rsid w:val="009F36E3"/>
    <w:rsid w:val="009F6EC3"/>
    <w:rsid w:val="00A126B1"/>
    <w:rsid w:val="00A37B69"/>
    <w:rsid w:val="00A47384"/>
    <w:rsid w:val="00A71E7B"/>
    <w:rsid w:val="00A85694"/>
    <w:rsid w:val="00A92B33"/>
    <w:rsid w:val="00AC68C3"/>
    <w:rsid w:val="00AE775B"/>
    <w:rsid w:val="00AF6625"/>
    <w:rsid w:val="00B158D9"/>
    <w:rsid w:val="00B44E75"/>
    <w:rsid w:val="00BA751D"/>
    <w:rsid w:val="00BB0D67"/>
    <w:rsid w:val="00BD31F7"/>
    <w:rsid w:val="00BE25D7"/>
    <w:rsid w:val="00BE4392"/>
    <w:rsid w:val="00C31D96"/>
    <w:rsid w:val="00C63912"/>
    <w:rsid w:val="00C70846"/>
    <w:rsid w:val="00CD3DBB"/>
    <w:rsid w:val="00CE255B"/>
    <w:rsid w:val="00D01614"/>
    <w:rsid w:val="00D12A26"/>
    <w:rsid w:val="00D81AEC"/>
    <w:rsid w:val="00D9122C"/>
    <w:rsid w:val="00E07E4A"/>
    <w:rsid w:val="00E15BBB"/>
    <w:rsid w:val="00EC10A8"/>
    <w:rsid w:val="00EE7C0E"/>
    <w:rsid w:val="00F065AD"/>
    <w:rsid w:val="00F1551C"/>
    <w:rsid w:val="00F216FA"/>
    <w:rsid w:val="00F23E06"/>
    <w:rsid w:val="00F34569"/>
    <w:rsid w:val="00F863AD"/>
    <w:rsid w:val="00F95B0D"/>
    <w:rsid w:val="00FB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701E1"/>
  <w15:docId w15:val="{A7BE1A76-0164-434D-A807-0A5D58E1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isatitlu">
    <w:name w:val="Fisa_titlu"/>
    <w:basedOn w:val="Normal"/>
    <w:qFormat/>
    <w:pPr>
      <w:spacing w:after="227"/>
      <w:jc w:val="center"/>
    </w:pPr>
    <w:rPr>
      <w:b/>
      <w:caps/>
      <w:sz w:val="28"/>
    </w:rPr>
  </w:style>
  <w:style w:type="paragraph" w:customStyle="1" w:styleId="Fisasubtitlu">
    <w:name w:val="Fisa_subtitlu"/>
    <w:basedOn w:val="Normal"/>
    <w:next w:val="Normal"/>
    <w:qFormat/>
    <w:pPr>
      <w:keepNext/>
      <w:spacing w:before="113" w:after="170"/>
    </w:pPr>
    <w:rPr>
      <w:b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rPr>
      <w:b/>
    </w:rPr>
  </w:style>
  <w:style w:type="paragraph" w:styleId="BodyTextIndent">
    <w:name w:val="Body Text Indent"/>
    <w:basedOn w:val="Normal"/>
    <w:pPr>
      <w:spacing w:after="120"/>
      <w:ind w:left="360"/>
    </w:pPr>
    <w:rPr>
      <w:rFonts w:cs="Times New Roman"/>
      <w:sz w:val="24"/>
      <w:lang w:val="hu-HU" w:eastAsia="hu-HU"/>
    </w:r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  <w:style w:type="paragraph" w:customStyle="1" w:styleId="Fisasubtitlubibliografie">
    <w:name w:val="Fisa_subtitlu_bibliografie"/>
    <w:basedOn w:val="Fisasubtitlu"/>
    <w:next w:val="Normal"/>
    <w:qFormat/>
    <w:pPr>
      <w:spacing w:before="0"/>
    </w:pPr>
  </w:style>
  <w:style w:type="numbering" w:customStyle="1" w:styleId="Numbering123">
    <w:name w:val="Numbering 123"/>
    <w:qFormat/>
  </w:style>
  <w:style w:type="numbering" w:customStyle="1" w:styleId="Bullet">
    <w:name w:val="Bullet •"/>
    <w:qFormat/>
  </w:style>
  <w:style w:type="numbering" w:customStyle="1" w:styleId="Bullet0">
    <w:name w:val="Bullet –"/>
    <w:qFormat/>
  </w:style>
  <w:style w:type="numbering" w:customStyle="1" w:styleId="Fisanumerotare">
    <w:name w:val="Fisa_numerotare"/>
    <w:qFormat/>
  </w:style>
  <w:style w:type="numbering" w:customStyle="1" w:styleId="Fisaliniute">
    <w:name w:val="Fisa_liniute"/>
    <w:qFormat/>
  </w:style>
  <w:style w:type="character" w:styleId="FollowedHyperlink">
    <w:name w:val="FollowedHyperlink"/>
    <w:basedOn w:val="DefaultParagraphFont"/>
    <w:uiPriority w:val="99"/>
    <w:semiHidden/>
    <w:unhideWhenUsed/>
    <w:rsid w:val="002073A2"/>
    <w:rPr>
      <w:color w:val="954F72" w:themeColor="followedHyperlink"/>
      <w:u w:val="single"/>
    </w:rPr>
  </w:style>
  <w:style w:type="character" w:customStyle="1" w:styleId="WW8Num2z1">
    <w:name w:val="WW8Num2z1"/>
    <w:rsid w:val="00690C56"/>
  </w:style>
  <w:style w:type="character" w:customStyle="1" w:styleId="WW8Num2z4">
    <w:name w:val="WW8Num2z4"/>
    <w:rsid w:val="00860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era.org.hu/wp-content/uploads/2014/02/HERA_tanulas_uj_utjai20170509.pdf" TargetMode="External"/><Relationship Id="rId21" Type="http://schemas.openxmlformats.org/officeDocument/2006/relationships/hyperlink" Target="http://real.mtak.hu/60210/1/EPA00011_iskolakultura_2005_02_093-097.pdf" TargetMode="External"/><Relationship Id="rId42" Type="http://schemas.openxmlformats.org/officeDocument/2006/relationships/hyperlink" Target="https://www.edu.ro/sites/default/files/Strategia-nationala-pentru-dezvoltarea-durabila-a-Rom%C3%A2niei-2030.pdf" TargetMode="External"/><Relationship Id="rId47" Type="http://schemas.openxmlformats.org/officeDocument/2006/relationships/hyperlink" Target="file:///C:\Users\Oktat%C3%B3\Downloads\HU_Investing%20in%20children%202013_HU%20(1).pdf" TargetMode="External"/><Relationship Id="rId63" Type="http://schemas.openxmlformats.org/officeDocument/2006/relationships/hyperlink" Target="https://isj.vs.edu.ro/download/Lista-cu-situatii-problema-bun_s.pdf" TargetMode="External"/><Relationship Id="rId68" Type="http://schemas.openxmlformats.org/officeDocument/2006/relationships/hyperlink" Target="https://www.ccdvl.ro/images/publicatii/Revista%20PAIDEIA%20Nr.3%202021.pdf" TargetMode="External"/><Relationship Id="rId16" Type="http://schemas.openxmlformats.org/officeDocument/2006/relationships/hyperlink" Target="https://dtk.tankonyvtar.hu/bitstream/handle/123456789/13443/A%20pedag%c3%b3giai%20munka%20csal%c3%a1d-%20%c3%a9s%20gyermekv%c3%a9delmi%20aspektusai_A.pdf?sequence=1&amp;isAllowed=y" TargetMode="External"/><Relationship Id="rId11" Type="http://schemas.openxmlformats.org/officeDocument/2006/relationships/hyperlink" Target="https://dtk.tankonyvtar.hu/bitstream/handle/123456789/13443/A%20pedag%c3%b3giai%20munka%20csal%c3%a1d-%20%c3%a9s%20gyermekv%c3%a9delmi%20aspektusai_A.pdf?sequence=1&amp;isAllowed=y" TargetMode="External"/><Relationship Id="rId24" Type="http://schemas.openxmlformats.org/officeDocument/2006/relationships/hyperlink" Target="https://mek.oszk.hu/11200/11279/11279.pdf" TargetMode="External"/><Relationship Id="rId32" Type="http://schemas.openxmlformats.org/officeDocument/2006/relationships/hyperlink" Target="https://mek.oszk.hu/05400/05467/05467.pdf" TargetMode="External"/><Relationship Id="rId37" Type="http://schemas.openxmlformats.org/officeDocument/2006/relationships/hyperlink" Target="https://dtk.tankonyvtar.hu/bitstream/handle/123456789/13443/A%20pedag%c3%b3giai%20munka%20csal%c3%a1d-%20%c3%a9s%20gyermekv%c3%a9delmi%20aspektusai_A.pdf?sequence=1&amp;isAllowed=y" TargetMode="External"/><Relationship Id="rId40" Type="http://schemas.openxmlformats.org/officeDocument/2006/relationships/hyperlink" Target="file:///C:\Users\Oktat%C3%B3\Downloads\1419-8827-article-p517.pdf" TargetMode="External"/><Relationship Id="rId45" Type="http://schemas.openxmlformats.org/officeDocument/2006/relationships/hyperlink" Target="https://mfamilie.gov.ro/docs/20220506-PROIECT-HG-Anexa-nr.1.pdf" TargetMode="External"/><Relationship Id="rId53" Type="http://schemas.openxmlformats.org/officeDocument/2006/relationships/hyperlink" Target="http://hera.org.hu/wp-content/uploads/2014/02/HERA_tanulas_uj_utjai20170509.pdf" TargetMode="External"/><Relationship Id="rId58" Type="http://schemas.openxmlformats.org/officeDocument/2006/relationships/hyperlink" Target="https://www.edu.ro/sites/default/files/fisiere%20articole/Anexe%20Strategie%20PTS.pdf" TargetMode="External"/><Relationship Id="rId66" Type="http://schemas.openxmlformats.org/officeDocument/2006/relationships/hyperlink" Target="https://www.academia.edu/5155007/Copiii_care_nu_merg_la_scoala_O_analiza_in_invatamantul_primar_si_gimnazial" TargetMode="External"/><Relationship Id="rId74" Type="http://schemas.openxmlformats.org/officeDocument/2006/relationships/hyperlink" Target="https://mek.oszk.hu/15500/15560/15560.pdf" TargetMode="External"/><Relationship Id="rId5" Type="http://schemas.openxmlformats.org/officeDocument/2006/relationships/hyperlink" Target="https://dtk.tankonyvtar.hu/bitstream/handle/123456789/7378/0010_2A_19_Tarsadalmi_retegzodes_olvasokonyv_szerk_Gecser_Otto.pdf?sequence=1&amp;isAllowed=y" TargetMode="External"/><Relationship Id="rId61" Type="http://schemas.openxmlformats.org/officeDocument/2006/relationships/hyperlink" Target="https://www.edu.ro/sites/default/files/_fi%C8%99iere/Invatamant-Preuniversitar/2015/Strategie-PTS/Strategia-PTS-2015.pdf" TargetMode="External"/><Relationship Id="rId19" Type="http://schemas.openxmlformats.org/officeDocument/2006/relationships/hyperlink" Target="http://polc.ttk.pte.hu/tamop-4.1.2.b.2-13/1-2013-0014/79/index.html" TargetMode="External"/><Relationship Id="rId14" Type="http://schemas.openxmlformats.org/officeDocument/2006/relationships/hyperlink" Target="https://d1wqtxts1xzle7.cloudfront.net/36117284/arendas_zsuzsanna_az_iskolavalasztas_elbeszelesei_0hdJMl-with-cover-page-v2.pdf?Expires=1667497707&amp;Signature=PwCQ6MsaGXkKwo48phaxGoFX75HVDER48N7kbDD7RPRWfARaoQqz~vESWThg-rzgf4fe4iCbHDcrUjcgcQL9EBLkje0pPJ~Zr8Ib3tDRSKAZiWnvRHRYxgRQK4M7OgodjHxKxTbzsWvfnEnlQYZaBnl3rpfD4qtyJwtqs~AAVSEZhNPkuJqTcmehOjWmTeHDnbScltKETenpEkk6uqecK6vo-3r38M42LeJ9c3v2KIJuL156WXyiqJCMV~B9Kc~elH1ACYTwXy93yu~w2Pxq359MOCqb4YbQPLRH4gpIy9HSg5VKINvkTGC8v~P0hzH4fCZE7lYvNnXg4NHRagQisA__&amp;Key-Pair-Id=APKAJLOHF5GGSLRBV4ZA" TargetMode="External"/><Relationship Id="rId22" Type="http://schemas.openxmlformats.org/officeDocument/2006/relationships/hyperlink" Target="https://mek.oszk.hu/11200/11279/11279.pdf" TargetMode="External"/><Relationship Id="rId27" Type="http://schemas.openxmlformats.org/officeDocument/2006/relationships/hyperlink" Target="https://btk.kre.hu/images/PsyHu/004_OKM.pdf" TargetMode="External"/><Relationship Id="rId30" Type="http://schemas.openxmlformats.org/officeDocument/2006/relationships/hyperlink" Target="https://szociologia.hu/dynamic/szocszemle_2012_2_cegledi.PDF" TargetMode="External"/><Relationship Id="rId35" Type="http://schemas.openxmlformats.org/officeDocument/2006/relationships/hyperlink" Target="https://tehetsegkezikonyv.tehetseg.hu/" TargetMode="External"/><Relationship Id="rId43" Type="http://schemas.openxmlformats.org/officeDocument/2006/relationships/hyperlink" Target="https://www.edupedu.ro/?s=elevi+defavorizati" TargetMode="External"/><Relationship Id="rId48" Type="http://schemas.openxmlformats.org/officeDocument/2006/relationships/hyperlink" Target="https://www.epa.hu/01500/01551/00035/pdf/838.pdf" TargetMode="External"/><Relationship Id="rId56" Type="http://schemas.openxmlformats.org/officeDocument/2006/relationships/hyperlink" Target="https://www.tani-tani.info/sites/default/files/minden_gyerek_szamit.pdf" TargetMode="External"/><Relationship Id="rId64" Type="http://schemas.openxmlformats.org/officeDocument/2006/relationships/hyperlink" Target="https://romaeducationfund.ro/wp-content/uploads/2016/03/Raport_POSDRU_132996_Complet-FINAL-1.pdf" TargetMode="External"/><Relationship Id="rId69" Type="http://schemas.openxmlformats.org/officeDocument/2006/relationships/hyperlink" Target="http://cjraecluj.ro/wp-content/uploads/2019/12/Revista-de-Consiliere-Educationala-Nr.-3-2017.pdf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real.mtak.hu/43954/1/03.pdf" TargetMode="External"/><Relationship Id="rId51" Type="http://schemas.openxmlformats.org/officeDocument/2006/relationships/hyperlink" Target="https://mek.oszk.hu/11200/11279/11279.pdf" TargetMode="External"/><Relationship Id="rId72" Type="http://schemas.openxmlformats.org/officeDocument/2006/relationships/hyperlink" Target="https://www.euroed.ro/userfiles/GhidCadre%20didactice2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tk.tankonyvtar.hu/bitstream/handle/123456789/13443/A%20pedag%c3%b3giai%20munka%20csal%c3%a1d-%20%c3%a9s%20gyermekv%c3%a9delmi%20aspektusai_A.pdf?sequence=1&amp;isAllowed=y" TargetMode="External"/><Relationship Id="rId17" Type="http://schemas.openxmlformats.org/officeDocument/2006/relationships/hyperlink" Target="http://mindenkiiskolaja.elte.hu/wp-content/uploads/2020/06/ELTE_megismerni-hogyan-miert_ONLINE.pdf" TargetMode="External"/><Relationship Id="rId25" Type="http://schemas.openxmlformats.org/officeDocument/2006/relationships/hyperlink" Target="https://mek.oszk.hu/11200/11279/11279.pdf" TargetMode="External"/><Relationship Id="rId33" Type="http://schemas.openxmlformats.org/officeDocument/2006/relationships/hyperlink" Target="file:///C:\Users\Oktat%C3%B3\Documents\Discipl_2022_23\Varga%20A.(2017)_Inkluzivit%C3%A1s%20napjainkban_H%C3%A1tr%C3%A1nyos%20helyzet%C5%B1%20roma%20cig%C3%A1ny%20fiatalok%20%C3%A9let%C3%BAtja.pdf" TargetMode="External"/><Relationship Id="rId38" Type="http://schemas.openxmlformats.org/officeDocument/2006/relationships/hyperlink" Target="https://ormanysag.hu/wp-content/uploads/2021/03/inkluzio-szemlelete-es-gyakorlata.pdf" TargetMode="External"/><Relationship Id="rId46" Type="http://schemas.openxmlformats.org/officeDocument/2006/relationships/hyperlink" Target="https://legislatie.just.ro/Public/DetaliiDocumentAfis/243508" TargetMode="External"/><Relationship Id="rId59" Type="http://schemas.openxmlformats.org/officeDocument/2006/relationships/hyperlink" Target="https://www.schooleducationgateway.eu/ro/pub/resources/toolkitsforschools/general.htm" TargetMode="External"/><Relationship Id="rId67" Type="http://schemas.openxmlformats.org/officeDocument/2006/relationships/hyperlink" Target="https://www.tani-tani.info/081_ritok" TargetMode="External"/><Relationship Id="rId20" Type="http://schemas.openxmlformats.org/officeDocument/2006/relationships/hyperlink" Target="https://www.epa.hu/01500/01551/00035/pdf/838.pdf" TargetMode="External"/><Relationship Id="rId41" Type="http://schemas.openxmlformats.org/officeDocument/2006/relationships/hyperlink" Target="https://ormanysag.hu/wp-content/uploads/2021/03/inkluzio-szemlelete-es-gyakorlata.pdf" TargetMode="External"/><Relationship Id="rId54" Type="http://schemas.openxmlformats.org/officeDocument/2006/relationships/hyperlink" Target="https://dtk.tankonyvtar.hu/xmlui/handle/123456789/2913?show=full" TargetMode="External"/><Relationship Id="rId62" Type="http://schemas.openxmlformats.org/officeDocument/2006/relationships/hyperlink" Target="https://cjraevn.ro/utile/fise/consiliere%20pentru%20prevenirea%20esecului%20si%20absenteismului.pdf" TargetMode="External"/><Relationship Id="rId70" Type="http://schemas.openxmlformats.org/officeDocument/2006/relationships/hyperlink" Target="http://cjraecluj.ro/wp-content/uploads/2019/12/Revista-de-Consiliere-Educationala-Nr.-3-2017.pdf" TargetMode="External"/><Relationship Id="rId75" Type="http://schemas.openxmlformats.org/officeDocument/2006/relationships/hyperlink" Target="http://okt.ektf.hu/data/szlahorek/file/hunline_pedpszi/15_iskola_a_tarsadalomban/131_tartalmi_sszefoglal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tk.tankonyvtar.hu/bitstream/handle/123456789/7378/0010_2A_19_Tarsadalmi_retegzodes_olvasokonyv_szerk_Gecser_Otto.pdf?sequence=1&amp;isAllowed=y" TargetMode="External"/><Relationship Id="rId15" Type="http://schemas.openxmlformats.org/officeDocument/2006/relationships/hyperlink" Target="https://dtk.tankonyvtar.hu/bitstream/handle/123456789/13443/A%20pedag%c3%b3giai%20munka%20csal%c3%a1d-%20%c3%a9s%20gyermekv%c3%a9delmi%20aspektusai_A.pdf?sequence=1&amp;isAllowed=y" TargetMode="External"/><Relationship Id="rId23" Type="http://schemas.openxmlformats.org/officeDocument/2006/relationships/hyperlink" Target="https://mek.oszk.hu/05400/05467/05467.pdf" TargetMode="External"/><Relationship Id="rId28" Type="http://schemas.openxmlformats.org/officeDocument/2006/relationships/hyperlink" Target="https://mek.oszk.hu/11200/11279/11279.pdf" TargetMode="External"/><Relationship Id="rId36" Type="http://schemas.openxmlformats.org/officeDocument/2006/relationships/hyperlink" Target="https://ppk.elte.hu/file/mogyorosi_zsolt_dissz.pdf" TargetMode="External"/><Relationship Id="rId49" Type="http://schemas.openxmlformats.org/officeDocument/2006/relationships/hyperlink" Target="http://real.mtak.hu/60210/1/EPA00011_iskolakultura_2005_02_093-097.pdf" TargetMode="External"/><Relationship Id="rId57" Type="http://schemas.openxmlformats.org/officeDocument/2006/relationships/hyperlink" Target="https://www.euroed.ro/userfiles/GhidCadre%20didactice2.pdf" TargetMode="External"/><Relationship Id="rId10" Type="http://schemas.openxmlformats.org/officeDocument/2006/relationships/hyperlink" Target="https://dtk.tankonyvtar.hu/bitstream/handle/123456789/13443/A%20pedag%c3%b3giai%20munka%20csal%c3%a1d-%20%c3%a9s%20gyermekv%c3%a9delmi%20aspektusai_A.pdf?sequence=1&amp;isAllowed=y" TargetMode="External"/><Relationship Id="rId31" Type="http://schemas.openxmlformats.org/officeDocument/2006/relationships/hyperlink" Target="http://publikacio.uni-eszterhazy.hu/6848/1/71_83_Podlovics.pdf" TargetMode="External"/><Relationship Id="rId44" Type="http://schemas.openxmlformats.org/officeDocument/2006/relationships/hyperlink" Target="https://www.mmuncii.ro/j33/images/Documente/MMSS/Anexa_HG_440_2022_MO_Partea_I_359Bis.pdf" TargetMode="External"/><Relationship Id="rId52" Type="http://schemas.openxmlformats.org/officeDocument/2006/relationships/hyperlink" Target="https://mek.oszk.hu/11200/11279/11279.pdf" TargetMode="External"/><Relationship Id="rId60" Type="http://schemas.openxmlformats.org/officeDocument/2006/relationships/hyperlink" Target="https://www.dascalidedicati.ro/wp-content/uploads/2020/10/Fisa-copilului-in-situatie-majora-de-risc-de-abandon-scolar.pdf" TargetMode="External"/><Relationship Id="rId65" Type="http://schemas.openxmlformats.org/officeDocument/2006/relationships/hyperlink" Target="https://hartairse.humancatalyst.ro/storage/app/public/docs/studiu.pdf" TargetMode="External"/><Relationship Id="rId73" Type="http://schemas.openxmlformats.org/officeDocument/2006/relationships/hyperlink" Target="https://mek.oszk.hu/14200/14264/1426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manysag.hu/wp-content/uploads/2021/03/inkluzio-szemlelete-es-gyakorlata.pdf" TargetMode="External"/><Relationship Id="rId13" Type="http://schemas.openxmlformats.org/officeDocument/2006/relationships/hyperlink" Target="https://d1wqtxts1xzle7.cloudfront.net/36117284/arendas_zsuzsanna_az_iskolavalasztas_elbeszelesei_0hdJMl-with-cover-page-v2.pdf?Expires=1667497707&amp;Signature=PwCQ6MsaGXkKwo48phaxGoFX75HVDER48N7kbDD7RPRWfARaoQqz~vESWThg-rzgf4fe4iCbHDcrUjcgcQL9EBLkje0pPJ~Zr8Ib3tDRSKAZiWnvRHRYxgRQK4M7OgodjHxKxTbzsWvfnEnlQYZaBnl3rpfD4qtyJwtqs~AAVSEZhNPkuJqTcmehOjWmTeHDnbScltKETenpEkk6uqecK6vo-3r38M42LeJ9c3v2KIJuL156WXyiqJCMV~B9Kc~elH1ACYTwXy93yu~w2Pxq359MOCqb4YbQPLRH4gpIy9HSg5VKINvkTGC8v~P0hzH4fCZE7lYvNnXg4NHRagQisA__&amp;Key-Pair-Id=APKAJLOHF5GGSLRBV4ZA" TargetMode="External"/><Relationship Id="rId18" Type="http://schemas.openxmlformats.org/officeDocument/2006/relationships/hyperlink" Target="http://mindenkiiskolaja.elte.hu/wp-content/uploads/2020/06/ELTE_megismerni-hogyan-miert_ONLINE.pdf" TargetMode="External"/><Relationship Id="rId39" Type="http://schemas.openxmlformats.org/officeDocument/2006/relationships/hyperlink" Target="file:///C:\Users\Oktat%C3%B3\Downloads\5520.pdf" TargetMode="External"/><Relationship Id="rId34" Type="http://schemas.openxmlformats.org/officeDocument/2006/relationships/hyperlink" Target="https://folyoiratok.oh.gov.hu/educatio/nyelvi-etnikai-nem-bevandorlo-kisebbsegi-tanulok-iskolai-teljesitmenye-a-pisa-felmeresekben" TargetMode="External"/><Relationship Id="rId50" Type="http://schemas.openxmlformats.org/officeDocument/2006/relationships/hyperlink" Target="https://mek.oszk.hu/11200/11279/11279.pdf" TargetMode="External"/><Relationship Id="rId55" Type="http://schemas.openxmlformats.org/officeDocument/2006/relationships/hyperlink" Target="http://publicatio.bibl.u-szeged.hu/9009/1/Fejes_Kelemen_Szucs_hun.pdf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btk.kre.hu/images/PsyHu/004_OKM.pdf" TargetMode="External"/><Relationship Id="rId71" Type="http://schemas.openxmlformats.org/officeDocument/2006/relationships/hyperlink" Target="https://www.stiri.ong/ong/educatie/copiii-din-medii-defavorizate-social-sunt-in-pericol-de-esec-si-abandon-scolar" TargetMode="External"/><Relationship Id="rId2" Type="http://schemas.openxmlformats.org/officeDocument/2006/relationships/styles" Target="styles.xml"/><Relationship Id="rId29" Type="http://schemas.openxmlformats.org/officeDocument/2006/relationships/hyperlink" Target="https://ofi.oh.gov.hu/sites/default/files/attachments/1502940_kudarcok_es_megoldasok_beliv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9</Pages>
  <Words>4617</Words>
  <Characters>26321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Székedi</dc:creator>
  <dc:description/>
  <cp:lastModifiedBy>Heni</cp:lastModifiedBy>
  <cp:revision>66</cp:revision>
  <dcterms:created xsi:type="dcterms:W3CDTF">2022-09-25T17:58:00Z</dcterms:created>
  <dcterms:modified xsi:type="dcterms:W3CDTF">2026-06-03T20:13:00Z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1c3bbbade6b4c8c9ca4efba210a90df27d85c859da44cba96d5d4a0bde766523</vt:lpwstr>
  </property>
</Properties>
</file>