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87F3" w14:textId="77777777" w:rsidR="00C6693B" w:rsidRDefault="002360E4">
      <w:pPr>
        <w:pStyle w:val="Fisatitlu"/>
      </w:pPr>
      <w:r>
        <w:t>fișa disciplinei</w:t>
      </w:r>
    </w:p>
    <w:p w14:paraId="3BCD2B60" w14:textId="77777777" w:rsidR="00C6693B" w:rsidRDefault="002360E4">
      <w:pPr>
        <w:pStyle w:val="Fisasubtitlu"/>
        <w:numPr>
          <w:ilvl w:val="0"/>
          <w:numId w:val="2"/>
        </w:numPr>
      </w:pPr>
      <w:r>
        <w:t>Date despre program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2"/>
        <w:gridCol w:w="5826"/>
      </w:tblGrid>
      <w:tr w:rsidR="00C6693B" w14:paraId="5F87C677" w14:textId="77777777">
        <w:trPr>
          <w:tblHeader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5E142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Instituția de învățământ superior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8396" w14:textId="77777777" w:rsidR="00C6693B" w:rsidRDefault="002360E4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Universitatea Creștină Partium</w:t>
            </w:r>
          </w:p>
        </w:tc>
      </w:tr>
      <w:tr w:rsidR="00C6693B" w14:paraId="01CBE4DE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76D5AD2D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Facultatea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9CDE" w14:textId="77777777" w:rsidR="00C6693B" w:rsidRDefault="002360E4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Facultatea de Științe Economice și Sociale</w:t>
            </w:r>
          </w:p>
        </w:tc>
      </w:tr>
      <w:tr w:rsidR="00C6693B" w14:paraId="4D95A04D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0617C1A3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Departamentul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4B67" w14:textId="77777777" w:rsidR="00C6693B" w:rsidRDefault="002360E4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Departamentul de Științe Socio-Umane</w:t>
            </w:r>
          </w:p>
        </w:tc>
      </w:tr>
      <w:tr w:rsidR="00C6693B" w14:paraId="3BDF143F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00337821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Domeniul de studii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2869" w14:textId="5A57BA69" w:rsidR="00C6693B" w:rsidRDefault="00C06360">
            <w:pPr>
              <w:pStyle w:val="TableContents"/>
              <w:widowControl w:val="0"/>
              <w:rPr>
                <w:szCs w:val="22"/>
              </w:rPr>
            </w:pPr>
            <w:r w:rsidRPr="00270152">
              <w:rPr>
                <w:rFonts w:cs="Times New Roman"/>
                <w:sz w:val="24"/>
              </w:rPr>
              <w:t>Asistenţă socială</w:t>
            </w:r>
          </w:p>
        </w:tc>
      </w:tr>
      <w:tr w:rsidR="00C6693B" w14:paraId="5FB8623E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78187D6A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Ciclul de studii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451D" w14:textId="09985CA5" w:rsidR="00C6693B" w:rsidRDefault="00C06360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Licenta </w:t>
            </w:r>
          </w:p>
        </w:tc>
      </w:tr>
      <w:tr w:rsidR="00C6693B" w14:paraId="005AA005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3F9DD644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Programul de studii/Calificarea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BE34" w14:textId="20079115" w:rsidR="00C6693B" w:rsidRDefault="00C06360">
            <w:pPr>
              <w:pStyle w:val="TableContents"/>
              <w:widowControl w:val="0"/>
              <w:rPr>
                <w:szCs w:val="22"/>
              </w:rPr>
            </w:pPr>
            <w:r w:rsidRPr="00270152">
              <w:rPr>
                <w:rFonts w:cs="Times New Roman"/>
                <w:sz w:val="24"/>
              </w:rPr>
              <w:t>Asistenţă socială</w:t>
            </w:r>
          </w:p>
        </w:tc>
      </w:tr>
    </w:tbl>
    <w:p w14:paraId="2FB98C1A" w14:textId="77777777" w:rsidR="00C6693B" w:rsidRDefault="002360E4">
      <w:pPr>
        <w:pStyle w:val="Fisasubtitlu"/>
        <w:numPr>
          <w:ilvl w:val="0"/>
          <w:numId w:val="2"/>
        </w:numPr>
      </w:pPr>
      <w:r>
        <w:t>Date despre disciplină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3"/>
        <w:gridCol w:w="5835"/>
      </w:tblGrid>
      <w:tr w:rsidR="00C6693B" w14:paraId="703A87D7" w14:textId="77777777">
        <w:trPr>
          <w:tblHeader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08255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Denumirea disciplinei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EAA4" w14:textId="40C2D388" w:rsidR="00C6693B" w:rsidRDefault="002360E4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Asistentă socială a persoanelor cu boli cronice și terminale (SW22</w:t>
            </w:r>
            <w:r w:rsidR="00E50317">
              <w:rPr>
                <w:szCs w:val="22"/>
              </w:rPr>
              <w:t>11</w:t>
            </w:r>
            <w:r>
              <w:rPr>
                <w:szCs w:val="22"/>
              </w:rPr>
              <w:t>)</w:t>
            </w:r>
          </w:p>
        </w:tc>
      </w:tr>
      <w:tr w:rsidR="00C6693B" w14:paraId="3ABC22CB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107A4363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Titularul activității de curs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DF3E" w14:textId="4FD0F038" w:rsidR="00C6693B" w:rsidRDefault="002360E4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Dr. </w:t>
            </w:r>
            <w:r w:rsidR="00A37B77">
              <w:rPr>
                <w:szCs w:val="22"/>
              </w:rPr>
              <w:t>Barth Anita</w:t>
            </w:r>
          </w:p>
        </w:tc>
      </w:tr>
      <w:tr w:rsidR="00C6693B" w14:paraId="7F128C0B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5E8F9458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Titularul activității de seminar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E290" w14:textId="7D7A668C" w:rsidR="00C6693B" w:rsidRDefault="002360E4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Dr. </w:t>
            </w:r>
            <w:r w:rsidR="00A37B77">
              <w:rPr>
                <w:szCs w:val="22"/>
              </w:rPr>
              <w:t>Barth Anita</w:t>
            </w:r>
          </w:p>
        </w:tc>
      </w:tr>
      <w:tr w:rsidR="00C6693B" w14:paraId="039366A7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05938B1E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Anul de studiu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C0F7" w14:textId="247F35F5" w:rsidR="00C6693B" w:rsidRDefault="002360E4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II</w:t>
            </w:r>
          </w:p>
        </w:tc>
      </w:tr>
      <w:tr w:rsidR="00C6693B" w14:paraId="00FDBAD4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48D5BA82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Semestrul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DCA6" w14:textId="70B6297F" w:rsidR="00C6693B" w:rsidRDefault="002360E4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II</w:t>
            </w:r>
          </w:p>
        </w:tc>
      </w:tr>
      <w:tr w:rsidR="00C6693B" w14:paraId="3FB3E5CA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20F5076C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Tipul de evaluare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7ABF" w14:textId="319FEEC9" w:rsidR="00C6693B" w:rsidRDefault="002360E4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Colocviu</w:t>
            </w:r>
          </w:p>
        </w:tc>
      </w:tr>
      <w:tr w:rsidR="00C6693B" w14:paraId="4C93C8B5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738343EE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Regimul disciplinei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0197" w14:textId="66752864" w:rsidR="00C6693B" w:rsidRDefault="002360E4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DS - Disciplină de Specialitate</w:t>
            </w:r>
          </w:p>
        </w:tc>
      </w:tr>
    </w:tbl>
    <w:p w14:paraId="5C87B333" w14:textId="77777777" w:rsidR="00C6693B" w:rsidRDefault="002360E4">
      <w:pPr>
        <w:pStyle w:val="Fisasubtitlu"/>
        <w:numPr>
          <w:ilvl w:val="0"/>
          <w:numId w:val="2"/>
        </w:numPr>
      </w:pPr>
      <w:r>
        <w:t>Timpul total estimat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9"/>
        <w:gridCol w:w="954"/>
        <w:gridCol w:w="1475"/>
        <w:gridCol w:w="568"/>
        <w:gridCol w:w="2156"/>
        <w:gridCol w:w="686"/>
      </w:tblGrid>
      <w:tr w:rsidR="00C6693B" w14:paraId="33DEE796" w14:textId="77777777">
        <w:trPr>
          <w:tblHeader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2977F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rPr>
                <w:rFonts w:cs="Times New Roman"/>
                <w:sz w:val="24"/>
              </w:rPr>
              <w:t>Num</w:t>
            </w:r>
            <w:r>
              <w:rPr>
                <w:rFonts w:cs="Times New Roman"/>
                <w:spacing w:val="-1"/>
                <w:sz w:val="24"/>
              </w:rPr>
              <w:t>ă</w:t>
            </w:r>
            <w:r>
              <w:rPr>
                <w:rFonts w:cs="Times New Roman"/>
                <w:sz w:val="24"/>
              </w:rPr>
              <w:t>r de o</w:t>
            </w:r>
            <w:r>
              <w:rPr>
                <w:rFonts w:cs="Times New Roman"/>
                <w:spacing w:val="1"/>
                <w:sz w:val="24"/>
              </w:rPr>
              <w:t>r</w:t>
            </w:r>
            <w:r>
              <w:rPr>
                <w:rFonts w:cs="Times New Roman"/>
                <w:sz w:val="24"/>
              </w:rPr>
              <w:t xml:space="preserve">e pe </w:t>
            </w:r>
            <w:r>
              <w:rPr>
                <w:rFonts w:cs="Times New Roman"/>
                <w:spacing w:val="2"/>
                <w:sz w:val="24"/>
              </w:rPr>
              <w:t>s</w:t>
            </w:r>
            <w:r>
              <w:rPr>
                <w:rFonts w:cs="Times New Roman"/>
                <w:spacing w:val="-1"/>
                <w:sz w:val="24"/>
              </w:rPr>
              <w:t>ă</w:t>
            </w:r>
            <w:r>
              <w:rPr>
                <w:rFonts w:cs="Times New Roman"/>
                <w:sz w:val="24"/>
              </w:rPr>
              <w:t>ptăm</w:t>
            </w:r>
            <w:r>
              <w:rPr>
                <w:rFonts w:cs="Times New Roman"/>
                <w:spacing w:val="-1"/>
                <w:sz w:val="24"/>
              </w:rPr>
              <w:t>â</w:t>
            </w:r>
            <w:r>
              <w:rPr>
                <w:rFonts w:cs="Times New Roman"/>
                <w:sz w:val="24"/>
              </w:rPr>
              <w:t>nă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D986" w14:textId="63F60A0D" w:rsidR="00C6693B" w:rsidRDefault="002360E4">
            <w:pPr>
              <w:pStyle w:val="TableContents"/>
              <w:widowControl w:val="0"/>
            </w:pPr>
            <w: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C337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curs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1782" w14:textId="70EC802B" w:rsidR="00C6693B" w:rsidRDefault="002360E4">
            <w:pPr>
              <w:pStyle w:val="TableContents"/>
              <w:widowControl w:val="0"/>
            </w:pPr>
            <w: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99E4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rPr>
                <w:rFonts w:cs="Times New Roman"/>
                <w:sz w:val="24"/>
              </w:rPr>
              <w:t>s</w:t>
            </w:r>
            <w:r>
              <w:rPr>
                <w:rFonts w:cs="Times New Roman"/>
                <w:spacing w:val="-1"/>
                <w:sz w:val="24"/>
              </w:rPr>
              <w:t>e</w:t>
            </w:r>
            <w:r>
              <w:rPr>
                <w:rFonts w:cs="Times New Roman"/>
                <w:sz w:val="24"/>
              </w:rPr>
              <w:t>m</w:t>
            </w:r>
            <w:r>
              <w:rPr>
                <w:rFonts w:cs="Times New Roman"/>
                <w:spacing w:val="1"/>
                <w:sz w:val="24"/>
              </w:rPr>
              <w:t>i</w:t>
            </w:r>
            <w:r>
              <w:rPr>
                <w:rFonts w:cs="Times New Roman"/>
                <w:sz w:val="24"/>
              </w:rPr>
              <w:t>n</w:t>
            </w:r>
            <w:r>
              <w:rPr>
                <w:rFonts w:cs="Times New Roman"/>
                <w:spacing w:val="-1"/>
                <w:sz w:val="24"/>
              </w:rPr>
              <w:t>a</w:t>
            </w:r>
            <w:r>
              <w:rPr>
                <w:rFonts w:cs="Times New Roman"/>
                <w:sz w:val="24"/>
              </w:rPr>
              <w:t>r/lab</w:t>
            </w:r>
            <w:r>
              <w:rPr>
                <w:rFonts w:cs="Times New Roman"/>
                <w:spacing w:val="-1"/>
                <w:sz w:val="24"/>
              </w:rPr>
              <w:t>o</w:t>
            </w:r>
            <w:r>
              <w:rPr>
                <w:rFonts w:cs="Times New Roman"/>
                <w:sz w:val="24"/>
              </w:rPr>
              <w:t>r</w:t>
            </w:r>
            <w:r>
              <w:rPr>
                <w:rFonts w:cs="Times New Roman"/>
                <w:spacing w:val="-2"/>
                <w:sz w:val="24"/>
              </w:rPr>
              <w:t>a</w:t>
            </w:r>
            <w:r>
              <w:rPr>
                <w:rFonts w:cs="Times New Roman"/>
                <w:sz w:val="24"/>
              </w:rPr>
              <w:t>tor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7420" w14:textId="3BFDDD98" w:rsidR="00C6693B" w:rsidRDefault="002360E4">
            <w:pPr>
              <w:pStyle w:val="TableContents"/>
              <w:widowControl w:val="0"/>
            </w:pPr>
            <w:r>
              <w:t>1</w:t>
            </w:r>
          </w:p>
        </w:tc>
      </w:tr>
      <w:tr w:rsidR="00C6693B" w14:paraId="7F94B868" w14:textId="77777777">
        <w:tc>
          <w:tcPr>
            <w:tcW w:w="3801" w:type="dxa"/>
            <w:tcBorders>
              <w:left w:val="single" w:sz="4" w:space="0" w:color="000000"/>
              <w:bottom w:val="single" w:sz="4" w:space="0" w:color="000000"/>
            </w:tcBorders>
          </w:tcPr>
          <w:p w14:paraId="096737FE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rPr>
                <w:rFonts w:cs="Times New Roman"/>
                <w:sz w:val="24"/>
              </w:rPr>
              <w:t>Total o</w:t>
            </w:r>
            <w:r>
              <w:rPr>
                <w:rFonts w:cs="Times New Roman"/>
                <w:spacing w:val="-1"/>
                <w:sz w:val="24"/>
              </w:rPr>
              <w:t>r</w:t>
            </w:r>
            <w:r>
              <w:rPr>
                <w:rFonts w:cs="Times New Roman"/>
                <w:sz w:val="24"/>
              </w:rPr>
              <w:t>e din p</w:t>
            </w:r>
            <w:r>
              <w:rPr>
                <w:rFonts w:cs="Times New Roman"/>
                <w:spacing w:val="1"/>
                <w:sz w:val="24"/>
              </w:rPr>
              <w:t>l</w:t>
            </w:r>
            <w:r>
              <w:rPr>
                <w:rFonts w:cs="Times New Roman"/>
                <w:spacing w:val="-1"/>
                <w:sz w:val="24"/>
              </w:rPr>
              <w:t>a</w:t>
            </w:r>
            <w:r>
              <w:rPr>
                <w:rFonts w:cs="Times New Roman"/>
                <w:sz w:val="24"/>
              </w:rPr>
              <w:t xml:space="preserve">nul </w:t>
            </w:r>
            <w:r>
              <w:rPr>
                <w:rFonts w:cs="Times New Roman"/>
                <w:spacing w:val="3"/>
                <w:sz w:val="24"/>
              </w:rPr>
              <w:t>d</w:t>
            </w:r>
            <w:r>
              <w:rPr>
                <w:rFonts w:cs="Times New Roman"/>
                <w:sz w:val="24"/>
              </w:rPr>
              <w:t>e învățământ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BE39" w14:textId="28EC63EF" w:rsidR="00C6693B" w:rsidRDefault="002360E4">
            <w:pPr>
              <w:pStyle w:val="TableContents"/>
              <w:widowControl w:val="0"/>
            </w:pPr>
            <w:r>
              <w:t>28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7E54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curs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2C64" w14:textId="387BCB89" w:rsidR="00C6693B" w:rsidRDefault="002360E4">
            <w:pPr>
              <w:pStyle w:val="TableContents"/>
              <w:widowControl w:val="0"/>
            </w:pPr>
            <w:r>
              <w:t>14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C3EE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rPr>
                <w:rFonts w:cs="Times New Roman"/>
                <w:sz w:val="24"/>
              </w:rPr>
              <w:t>s</w:t>
            </w:r>
            <w:r>
              <w:rPr>
                <w:rFonts w:cs="Times New Roman"/>
                <w:spacing w:val="-1"/>
                <w:sz w:val="24"/>
              </w:rPr>
              <w:t>e</w:t>
            </w:r>
            <w:r>
              <w:rPr>
                <w:rFonts w:cs="Times New Roman"/>
                <w:sz w:val="24"/>
              </w:rPr>
              <w:t>m</w:t>
            </w:r>
            <w:r>
              <w:rPr>
                <w:rFonts w:cs="Times New Roman"/>
                <w:spacing w:val="1"/>
                <w:sz w:val="24"/>
              </w:rPr>
              <w:t>i</w:t>
            </w:r>
            <w:r>
              <w:rPr>
                <w:rFonts w:cs="Times New Roman"/>
                <w:sz w:val="24"/>
              </w:rPr>
              <w:t>n</w:t>
            </w:r>
            <w:r>
              <w:rPr>
                <w:rFonts w:cs="Times New Roman"/>
                <w:spacing w:val="-1"/>
                <w:sz w:val="24"/>
              </w:rPr>
              <w:t>a</w:t>
            </w:r>
            <w:r>
              <w:rPr>
                <w:rFonts w:cs="Times New Roman"/>
                <w:sz w:val="24"/>
              </w:rPr>
              <w:t>r/lab</w:t>
            </w:r>
            <w:r>
              <w:rPr>
                <w:rFonts w:cs="Times New Roman"/>
                <w:spacing w:val="-1"/>
                <w:sz w:val="24"/>
              </w:rPr>
              <w:t>o</w:t>
            </w:r>
            <w:r>
              <w:rPr>
                <w:rFonts w:cs="Times New Roman"/>
                <w:sz w:val="24"/>
              </w:rPr>
              <w:t>r</w:t>
            </w:r>
            <w:r>
              <w:rPr>
                <w:rFonts w:cs="Times New Roman"/>
                <w:spacing w:val="-2"/>
                <w:sz w:val="24"/>
              </w:rPr>
              <w:t>a</w:t>
            </w:r>
            <w:r>
              <w:rPr>
                <w:rFonts w:cs="Times New Roman"/>
                <w:sz w:val="24"/>
              </w:rPr>
              <w:t>tor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65DD" w14:textId="1B3DAF0E" w:rsidR="00C6693B" w:rsidRDefault="002360E4">
            <w:pPr>
              <w:pStyle w:val="TableContents"/>
              <w:widowControl w:val="0"/>
            </w:pPr>
            <w:r>
              <w:t>14</w:t>
            </w:r>
          </w:p>
        </w:tc>
      </w:tr>
      <w:tr w:rsidR="00C6693B" w14:paraId="7E6B3254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77367EB" w14:textId="77777777" w:rsidR="00C6693B" w:rsidRDefault="002360E4">
            <w:pPr>
              <w:pStyle w:val="TableContents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Distribuția fondului de timp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58D7" w14:textId="77777777" w:rsidR="00C6693B" w:rsidRDefault="002360E4">
            <w:pPr>
              <w:pStyle w:val="TableContents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Ore</w:t>
            </w:r>
          </w:p>
        </w:tc>
      </w:tr>
      <w:tr w:rsidR="00C6693B" w14:paraId="46BC0E58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176B507" w14:textId="77777777" w:rsidR="00C6693B" w:rsidRDefault="002360E4">
            <w:pPr>
              <w:pStyle w:val="TableContents"/>
              <w:widowControl w:val="0"/>
            </w:pPr>
            <w:r>
              <w:t>Studiul după manual, suport de curs, bibliografie și notițe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B8C3" w14:textId="54AD0AAE" w:rsidR="00C6693B" w:rsidRDefault="00AB239F" w:rsidP="002B679F">
            <w:pPr>
              <w:pStyle w:val="TableContents"/>
              <w:widowControl w:val="0"/>
              <w:jc w:val="center"/>
            </w:pPr>
            <w:r>
              <w:t>2</w:t>
            </w:r>
            <w:r w:rsidR="00AD7D0C">
              <w:t>0</w:t>
            </w:r>
          </w:p>
        </w:tc>
      </w:tr>
      <w:tr w:rsidR="00C6693B" w14:paraId="2CC64B68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77F2966" w14:textId="77777777" w:rsidR="00C6693B" w:rsidRDefault="002360E4">
            <w:pPr>
              <w:pStyle w:val="TableContents"/>
              <w:widowControl w:val="0"/>
            </w:pPr>
            <w:r>
              <w:t>Documentare suplimentară în bibliotecă, pe platforme electronice de specialitate și pe teren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0952" w14:textId="7FC6B9FD" w:rsidR="00C6693B" w:rsidRDefault="002B679F" w:rsidP="002B679F">
            <w:pPr>
              <w:pStyle w:val="TableContents"/>
              <w:widowControl w:val="0"/>
              <w:jc w:val="center"/>
            </w:pPr>
            <w:r>
              <w:t>1</w:t>
            </w:r>
            <w:r w:rsidR="00AD7D0C">
              <w:t>0</w:t>
            </w:r>
          </w:p>
        </w:tc>
      </w:tr>
      <w:tr w:rsidR="00C6693B" w14:paraId="7A3BDFAA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E47AC99" w14:textId="77777777" w:rsidR="00C6693B" w:rsidRDefault="002360E4">
            <w:pPr>
              <w:pStyle w:val="TableContents"/>
              <w:widowControl w:val="0"/>
            </w:pPr>
            <w:r>
              <w:t>Pregătire seminarii/laboratoare, teme, referate, portofolii și eseuri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3EED" w14:textId="3D4B1EB5" w:rsidR="00C6693B" w:rsidRDefault="00AD7D0C" w:rsidP="002B679F">
            <w:pPr>
              <w:pStyle w:val="TableContents"/>
              <w:widowControl w:val="0"/>
              <w:jc w:val="center"/>
            </w:pPr>
            <w:r>
              <w:t>10</w:t>
            </w:r>
          </w:p>
        </w:tc>
      </w:tr>
      <w:tr w:rsidR="00C6693B" w14:paraId="66413399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600673B" w14:textId="77777777" w:rsidR="00C6693B" w:rsidRDefault="002360E4">
            <w:pPr>
              <w:pStyle w:val="TableContents"/>
              <w:widowControl w:val="0"/>
            </w:pPr>
            <w:r>
              <w:t>Tutoriat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209F" w14:textId="5FA8716A" w:rsidR="00C6693B" w:rsidRDefault="00AD7D0C" w:rsidP="002B679F">
            <w:pPr>
              <w:pStyle w:val="TableContents"/>
              <w:widowControl w:val="0"/>
              <w:jc w:val="center"/>
            </w:pPr>
            <w:r>
              <w:t>5</w:t>
            </w:r>
          </w:p>
        </w:tc>
      </w:tr>
      <w:tr w:rsidR="00C6693B" w14:paraId="0F915967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E656B7E" w14:textId="77777777" w:rsidR="00C6693B" w:rsidRDefault="002360E4">
            <w:pPr>
              <w:pStyle w:val="TableContents"/>
              <w:widowControl w:val="0"/>
            </w:pPr>
            <w:r>
              <w:t>Examinări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A4BA" w14:textId="1D0AC026" w:rsidR="00C6693B" w:rsidRDefault="00AD7D0C" w:rsidP="002B679F">
            <w:pPr>
              <w:pStyle w:val="TableContents"/>
              <w:widowControl w:val="0"/>
              <w:jc w:val="center"/>
            </w:pPr>
            <w:r>
              <w:t>2</w:t>
            </w:r>
          </w:p>
        </w:tc>
      </w:tr>
      <w:tr w:rsidR="00C6693B" w14:paraId="71BAE717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61F7220" w14:textId="77777777" w:rsidR="00C6693B" w:rsidRDefault="002360E4">
            <w:pPr>
              <w:pStyle w:val="TableContents"/>
              <w:widowControl w:val="0"/>
            </w:pPr>
            <w:r>
              <w:t>Alte activități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07D3" w14:textId="5F55AB5D" w:rsidR="00C6693B" w:rsidRDefault="002B679F" w:rsidP="002B679F">
            <w:pPr>
              <w:pStyle w:val="TableContents"/>
              <w:widowControl w:val="0"/>
              <w:jc w:val="center"/>
            </w:pPr>
            <w:r>
              <w:t>-</w:t>
            </w:r>
          </w:p>
        </w:tc>
      </w:tr>
      <w:tr w:rsidR="00C6693B" w14:paraId="1070E016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2A405B76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Total ore studiu individual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8C52" w14:textId="7E00428A" w:rsidR="00C6693B" w:rsidRPr="00E65BA5" w:rsidRDefault="00AD7D0C" w:rsidP="002B679F">
            <w:pPr>
              <w:pStyle w:val="TableContents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</w:tr>
      <w:tr w:rsidR="00C6693B" w14:paraId="44BD94AD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5516B9C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Total ore pe semestru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1252" w14:textId="771F6491" w:rsidR="00C6693B" w:rsidRPr="00E65BA5" w:rsidRDefault="00AD7D0C" w:rsidP="002B679F">
            <w:pPr>
              <w:pStyle w:val="TableContents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C6693B" w14:paraId="3AF61439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7FD963A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Numărul de credite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FFB2" w14:textId="455A2F63" w:rsidR="00C6693B" w:rsidRPr="00E65BA5" w:rsidRDefault="00AD7D0C" w:rsidP="002B679F">
            <w:pPr>
              <w:pStyle w:val="TableContents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14:paraId="0D72B044" w14:textId="77777777" w:rsidR="00C6693B" w:rsidRDefault="002360E4">
      <w:pPr>
        <w:pStyle w:val="Fisasubtitlu"/>
        <w:numPr>
          <w:ilvl w:val="0"/>
          <w:numId w:val="2"/>
        </w:numPr>
      </w:pPr>
      <w:r>
        <w:t>Precondiții (unde este cazul)</w:t>
      </w:r>
    </w:p>
    <w:tbl>
      <w:tblPr>
        <w:tblW w:w="9641" w:type="dxa"/>
        <w:tblInd w:w="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0"/>
        <w:gridCol w:w="7491"/>
      </w:tblGrid>
      <w:tr w:rsidR="00C6693B" w14:paraId="7C302B37" w14:textId="77777777">
        <w:trPr>
          <w:tblHeader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0E737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 curriculum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D988" w14:textId="77777777" w:rsidR="00C6693B" w:rsidRDefault="00C6693B">
            <w:pPr>
              <w:pStyle w:val="TableContents"/>
              <w:widowControl w:val="0"/>
              <w:rPr>
                <w:szCs w:val="22"/>
              </w:rPr>
            </w:pPr>
          </w:p>
        </w:tc>
      </w:tr>
      <w:tr w:rsidR="00C6693B" w14:paraId="4B124D91" w14:textId="77777777"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</w:tcPr>
          <w:p w14:paraId="5EF6E400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 competențe</w:t>
            </w:r>
          </w:p>
        </w:tc>
        <w:tc>
          <w:tcPr>
            <w:tcW w:w="7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BA21" w14:textId="77777777" w:rsidR="00C6693B" w:rsidRDefault="00C6693B">
            <w:pPr>
              <w:pStyle w:val="TableContents"/>
              <w:widowControl w:val="0"/>
              <w:ind w:left="170"/>
              <w:rPr>
                <w:szCs w:val="22"/>
              </w:rPr>
            </w:pPr>
          </w:p>
        </w:tc>
      </w:tr>
    </w:tbl>
    <w:p w14:paraId="18369BC1" w14:textId="77777777" w:rsidR="00C6693B" w:rsidRDefault="002360E4">
      <w:pPr>
        <w:pStyle w:val="Fisasubtitlu"/>
        <w:numPr>
          <w:ilvl w:val="0"/>
          <w:numId w:val="2"/>
        </w:numPr>
      </w:pPr>
      <w:r>
        <w:t>Condiții (acolo unde este cazul)</w:t>
      </w:r>
    </w:p>
    <w:tbl>
      <w:tblPr>
        <w:tblW w:w="9641" w:type="dxa"/>
        <w:tblInd w:w="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2"/>
        <w:gridCol w:w="5049"/>
      </w:tblGrid>
      <w:tr w:rsidR="00C6693B" w14:paraId="343CA5B5" w14:textId="77777777">
        <w:trPr>
          <w:tblHeader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1FA0F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 desfășurare a cursului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B4BE" w14:textId="4E4D32E8" w:rsidR="00C6693B" w:rsidRDefault="00C92839">
            <w:pPr>
              <w:pStyle w:val="TableContents"/>
              <w:widowControl w:val="0"/>
              <w:rPr>
                <w:szCs w:val="22"/>
              </w:rPr>
            </w:pPr>
            <w:r w:rsidRPr="0039379B">
              <w:rPr>
                <w:rFonts w:eastAsia="Times New Roman" w:cs="Times New Roman"/>
                <w:color w:val="000000"/>
                <w:szCs w:val="22"/>
              </w:rPr>
              <w:t>Laptop și videoproiector</w:t>
            </w:r>
          </w:p>
        </w:tc>
      </w:tr>
      <w:tr w:rsidR="00C6693B" w14:paraId="298DB3EB" w14:textId="77777777"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</w:tcPr>
          <w:p w14:paraId="15ADE294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 desfășurare a seminarului/laboratorului</w:t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08BA" w14:textId="2F5EAAE8" w:rsidR="00C6693B" w:rsidRDefault="00C92839">
            <w:pPr>
              <w:pStyle w:val="TableContents"/>
              <w:widowControl w:val="0"/>
              <w:rPr>
                <w:szCs w:val="22"/>
              </w:rPr>
            </w:pPr>
            <w:r w:rsidRPr="0039379B">
              <w:rPr>
                <w:rFonts w:eastAsia="Times New Roman" w:cs="Times New Roman"/>
                <w:color w:val="000000"/>
                <w:szCs w:val="22"/>
              </w:rPr>
              <w:t>Laptop și videoproiector</w:t>
            </w:r>
          </w:p>
        </w:tc>
      </w:tr>
    </w:tbl>
    <w:p w14:paraId="3C3C0AE0" w14:textId="77777777" w:rsidR="00C6693B" w:rsidRDefault="002360E4">
      <w:pPr>
        <w:pStyle w:val="Fisasubtitlu"/>
        <w:numPr>
          <w:ilvl w:val="0"/>
          <w:numId w:val="2"/>
        </w:numPr>
      </w:pPr>
      <w:r>
        <w:lastRenderedPageBreak/>
        <w:t>Competențe specifice acumulate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7935"/>
      </w:tblGrid>
      <w:tr w:rsidR="00C6693B" w14:paraId="27B62090" w14:textId="77777777">
        <w:trPr>
          <w:tblHeader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9F84F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Competențe profesionale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5922" w14:textId="77777777" w:rsidR="002B679F" w:rsidRPr="008C2F06" w:rsidRDefault="002B679F" w:rsidP="002B679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overflowPunct/>
              <w:ind w:right="57"/>
              <w:jc w:val="both"/>
              <w:rPr>
                <w:rFonts w:cs="Times New Roman"/>
                <w:color w:val="000000"/>
                <w:szCs w:val="22"/>
              </w:rPr>
            </w:pPr>
            <w:r w:rsidRPr="008C2F06">
              <w:rPr>
                <w:rFonts w:eastAsia="Times New Roman" w:cs="Times New Roman"/>
                <w:color w:val="000000"/>
                <w:szCs w:val="22"/>
              </w:rPr>
              <w:t>Identificare, culegere de informații, documentare, evaluare și înregistrare a informțtiilor, analiză, evaluare şi intervenţii specifice pentru reducerea riscurilor sociale de la nivel, individual, familial, de grup, comunitar și societal</w:t>
            </w:r>
          </w:p>
          <w:p w14:paraId="3FA94565" w14:textId="77777777" w:rsidR="002B679F" w:rsidRPr="008C2F06" w:rsidRDefault="002B679F" w:rsidP="002B679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overflowPunct/>
              <w:ind w:right="57"/>
              <w:jc w:val="both"/>
              <w:rPr>
                <w:rFonts w:cs="Times New Roman"/>
                <w:color w:val="000000"/>
                <w:szCs w:val="22"/>
              </w:rPr>
            </w:pPr>
            <w:r w:rsidRPr="008C2F06">
              <w:rPr>
                <w:rFonts w:eastAsia="Times New Roman" w:cs="Times New Roman"/>
                <w:color w:val="000000"/>
                <w:szCs w:val="22"/>
              </w:rPr>
              <w:t xml:space="preserve">Elaborare, implementare şi evaluare a proiectelor, programelor și politicilor de asistenţă socială pentru diferite categorii vulnerabile </w:t>
            </w:r>
          </w:p>
          <w:p w14:paraId="5BD7F793" w14:textId="77777777" w:rsidR="002B679F" w:rsidRPr="008C2F06" w:rsidRDefault="002B679F" w:rsidP="002B679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overflowPunct/>
              <w:ind w:right="57"/>
              <w:jc w:val="both"/>
              <w:rPr>
                <w:rFonts w:cs="Times New Roman"/>
                <w:color w:val="000000"/>
                <w:szCs w:val="22"/>
              </w:rPr>
            </w:pPr>
            <w:r w:rsidRPr="008C2F06">
              <w:rPr>
                <w:rFonts w:eastAsia="Times New Roman" w:cs="Times New Roman"/>
                <w:color w:val="000000"/>
                <w:szCs w:val="22"/>
              </w:rPr>
              <w:t>Dezvoltarea serviciilor şi activităţilor de prevenire precum şi a celor de suport acordate beneficiarilor sistemului de asistenţă socială.</w:t>
            </w:r>
          </w:p>
          <w:p w14:paraId="0741B1F9" w14:textId="77777777" w:rsidR="002B679F" w:rsidRPr="008C2F06" w:rsidRDefault="002B679F" w:rsidP="002B679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overflowPunct/>
              <w:ind w:right="57"/>
              <w:jc w:val="both"/>
              <w:rPr>
                <w:rFonts w:cs="Times New Roman"/>
                <w:color w:val="000000"/>
                <w:szCs w:val="22"/>
              </w:rPr>
            </w:pPr>
            <w:r w:rsidRPr="008C2F06">
              <w:rPr>
                <w:rFonts w:eastAsia="Times New Roman" w:cs="Times New Roman"/>
                <w:color w:val="000000"/>
                <w:szCs w:val="22"/>
              </w:rPr>
              <w:t>Consultanţă în accesarea resurselor comunitare pentru persoanele şi grupurile sociale excluse sau aflate în risc de excludere socială (instituţii, servicii, prestaţii)</w:t>
            </w:r>
          </w:p>
          <w:p w14:paraId="60650F82" w14:textId="77777777" w:rsidR="002B679F" w:rsidRDefault="002B679F" w:rsidP="002B679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overflowPunct/>
              <w:ind w:right="57"/>
              <w:jc w:val="both"/>
              <w:rPr>
                <w:rFonts w:eastAsia="Times New Roman" w:cs="Times New Roman"/>
                <w:color w:val="000000"/>
                <w:szCs w:val="22"/>
              </w:rPr>
            </w:pPr>
            <w:r w:rsidRPr="008C2F06">
              <w:rPr>
                <w:rFonts w:eastAsia="Times New Roman" w:cs="Times New Roman"/>
                <w:color w:val="000000"/>
                <w:szCs w:val="22"/>
              </w:rPr>
              <w:t>Consiliere și alte metode de intervenţie specializată acordate în mediul familial sau instituţional (spitale, şcoli, penitenciare, centre anti-drog, instituţii specializate de asistenţă socială etc.) cu respectarea valorilor și principiilor șpecifice asistentei sociale</w:t>
            </w:r>
          </w:p>
          <w:p w14:paraId="7037CCBB" w14:textId="0390ADB8" w:rsidR="00C6693B" w:rsidRPr="002B679F" w:rsidRDefault="002B679F" w:rsidP="002B679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overflowPunct/>
              <w:ind w:right="57"/>
              <w:jc w:val="both"/>
              <w:rPr>
                <w:rFonts w:cs="Times New Roman"/>
                <w:color w:val="000000"/>
                <w:szCs w:val="22"/>
              </w:rPr>
            </w:pPr>
            <w:r w:rsidRPr="008C2F06">
              <w:rPr>
                <w:rFonts w:eastAsia="Times New Roman" w:cs="Times New Roman"/>
                <w:color w:val="000000"/>
                <w:szCs w:val="22"/>
              </w:rPr>
              <w:t>Comunicare şi relaţionare profesională cu beneficiarii și alți actori sociali implicați</w:t>
            </w:r>
          </w:p>
        </w:tc>
      </w:tr>
      <w:tr w:rsidR="00C6693B" w14:paraId="458A7DCF" w14:textId="77777777"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14:paraId="110C0D41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Competențe transversale</w:t>
            </w:r>
          </w:p>
        </w:tc>
        <w:tc>
          <w:tcPr>
            <w:tcW w:w="7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F7DB" w14:textId="77777777" w:rsidR="002B679F" w:rsidRPr="008C2F06" w:rsidRDefault="002B679F" w:rsidP="002B679F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overflowPunct/>
              <w:ind w:right="57"/>
              <w:jc w:val="both"/>
              <w:rPr>
                <w:rFonts w:cs="Times New Roman"/>
                <w:color w:val="000000"/>
                <w:szCs w:val="22"/>
              </w:rPr>
            </w:pPr>
            <w:r w:rsidRPr="008C2F06">
              <w:rPr>
                <w:rFonts w:eastAsia="Times New Roman" w:cs="Times New Roman"/>
                <w:color w:val="000000"/>
                <w:szCs w:val="22"/>
              </w:rPr>
              <w:t>Abordarea obiectivă şi argumentată atât teoretic, cât şi practic, a unor situaţii - problemă în vederea soluţionării eficiente a acestora cu respectarea valorilor și principiilor specifice asistentei sociale</w:t>
            </w:r>
          </w:p>
          <w:p w14:paraId="2995AB1F" w14:textId="77777777" w:rsidR="002B679F" w:rsidRDefault="002B679F" w:rsidP="002B679F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overflowPunct/>
              <w:ind w:right="57"/>
              <w:jc w:val="both"/>
              <w:rPr>
                <w:rFonts w:eastAsia="Times New Roman" w:cs="Times New Roman"/>
                <w:color w:val="000000"/>
                <w:szCs w:val="22"/>
              </w:rPr>
            </w:pPr>
            <w:r w:rsidRPr="008C2F06">
              <w:rPr>
                <w:rFonts w:eastAsia="Times New Roman" w:cs="Times New Roman"/>
                <w:color w:val="000000"/>
                <w:szCs w:val="22"/>
              </w:rPr>
              <w:t xml:space="preserve">Aplicarea tehnicilor de muncă eficientă în echipă transdisciplinară pe diverse paliere ierahice la nivel intra- si interorganizational </w:t>
            </w:r>
          </w:p>
          <w:p w14:paraId="16654165" w14:textId="74097335" w:rsidR="00C6693B" w:rsidRPr="002B679F" w:rsidRDefault="002B679F" w:rsidP="002B679F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overflowPunct/>
              <w:ind w:right="57"/>
              <w:jc w:val="both"/>
              <w:rPr>
                <w:rFonts w:cs="Times New Roman"/>
                <w:color w:val="000000"/>
                <w:szCs w:val="22"/>
              </w:rPr>
            </w:pPr>
            <w:r w:rsidRPr="008C2F06">
              <w:rPr>
                <w:rFonts w:eastAsia="Times New Roman" w:cs="Times New Roman"/>
                <w:color w:val="000000"/>
                <w:szCs w:val="22"/>
              </w:rPr>
              <w:t>Autoevaluarea obiectivă a nevoii de formare profesională și identificarea resurselor si modalitatilor de dezvoltare personala si profesionala în scopul inserţiei şi adaptării la cerinţele pieţei muncii</w:t>
            </w:r>
          </w:p>
        </w:tc>
      </w:tr>
    </w:tbl>
    <w:p w14:paraId="6D0937ED" w14:textId="77777777" w:rsidR="00C6693B" w:rsidRDefault="002360E4">
      <w:pPr>
        <w:pStyle w:val="Fisasubtitlu"/>
        <w:numPr>
          <w:ilvl w:val="0"/>
          <w:numId w:val="2"/>
        </w:numPr>
      </w:pPr>
      <w:r>
        <w:t>Obiectivele disciplinei (reieșind din grila competențelor specifice acumulate)</w:t>
      </w:r>
    </w:p>
    <w:tbl>
      <w:tblPr>
        <w:tblW w:w="9641" w:type="dxa"/>
        <w:tblInd w:w="5" w:type="dxa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1703"/>
        <w:gridCol w:w="7938"/>
      </w:tblGrid>
      <w:tr w:rsidR="00C6693B" w14:paraId="3455AE6B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3751D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Obiectivul general al</w:t>
            </w:r>
          </w:p>
          <w:p w14:paraId="20A0904F" w14:textId="77777777" w:rsidR="00C6693B" w:rsidRDefault="002360E4">
            <w:pPr>
              <w:pStyle w:val="TableContents"/>
              <w:widowControl w:val="0"/>
            </w:pPr>
            <w:r>
              <w:t>disciplinei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FE73" w14:textId="77777777" w:rsidR="00097B3E" w:rsidRDefault="00097B3E" w:rsidP="00FA5731">
            <w:pPr>
              <w:pStyle w:val="TableContents"/>
              <w:widowControl w:val="0"/>
              <w:numPr>
                <w:ilvl w:val="0"/>
                <w:numId w:val="9"/>
              </w:numPr>
            </w:pPr>
            <w:r>
              <w:t>Înțelegerea și cartografierea nevoilor/limitărilor pacienților grav bolnavi și ale membrilor familiei acestora</w:t>
            </w:r>
          </w:p>
          <w:p w14:paraId="57EA3E3E" w14:textId="77777777" w:rsidR="00097B3E" w:rsidRDefault="00097B3E" w:rsidP="00FA5731">
            <w:pPr>
              <w:pStyle w:val="TableContents"/>
              <w:widowControl w:val="0"/>
              <w:numPr>
                <w:ilvl w:val="0"/>
                <w:numId w:val="9"/>
              </w:numPr>
            </w:pPr>
            <w:r>
              <w:t>Cunoașterea și stăpânirea metodelor de comunicare cu pacienții grav bolnavi</w:t>
            </w:r>
          </w:p>
          <w:p w14:paraId="5062C0C4" w14:textId="77777777" w:rsidR="00097B3E" w:rsidRDefault="00097B3E" w:rsidP="00FA5731">
            <w:pPr>
              <w:pStyle w:val="TableContents"/>
              <w:widowControl w:val="0"/>
              <w:numPr>
                <w:ilvl w:val="0"/>
                <w:numId w:val="9"/>
              </w:numPr>
            </w:pPr>
            <w:r>
              <w:t>Învățarea rolului unui asistent social care lucrează cu pacienți grav bolnavi într-un spital, clinică sau mediu acasă</w:t>
            </w:r>
          </w:p>
          <w:p w14:paraId="7789FCC9" w14:textId="77777777" w:rsidR="00097B3E" w:rsidRDefault="00097B3E" w:rsidP="00FA5731">
            <w:pPr>
              <w:pStyle w:val="TableContents"/>
              <w:widowControl w:val="0"/>
              <w:numPr>
                <w:ilvl w:val="0"/>
                <w:numId w:val="9"/>
              </w:numPr>
            </w:pPr>
            <w:r>
              <w:t>Înțelegerea dinamicii și relațiilor echipelor terapeutice</w:t>
            </w:r>
          </w:p>
          <w:p w14:paraId="03B3A635" w14:textId="77777777" w:rsidR="00097B3E" w:rsidRDefault="00097B3E" w:rsidP="00FA5731">
            <w:pPr>
              <w:pStyle w:val="TableContents"/>
              <w:widowControl w:val="0"/>
              <w:numPr>
                <w:ilvl w:val="0"/>
                <w:numId w:val="9"/>
              </w:numPr>
            </w:pPr>
            <w:r>
              <w:t>Cunoașterea politicilor sociale pentru rezidenții spitalului</w:t>
            </w:r>
          </w:p>
          <w:p w14:paraId="7AB0BE2B" w14:textId="77777777" w:rsidR="00C6693B" w:rsidRDefault="00097B3E" w:rsidP="00FA5731">
            <w:pPr>
              <w:pStyle w:val="TableContents"/>
              <w:widowControl w:val="0"/>
              <w:numPr>
                <w:ilvl w:val="0"/>
                <w:numId w:val="9"/>
              </w:numPr>
            </w:pPr>
            <w:r>
              <w:t>Cultivarea empatiei, respectului și solidarităţii cu beneficiarii;</w:t>
            </w:r>
          </w:p>
          <w:p w14:paraId="4ACCF812" w14:textId="1DFBE40C" w:rsidR="00E65BA5" w:rsidRDefault="00E65BA5" w:rsidP="00E65BA5">
            <w:pPr>
              <w:pStyle w:val="TableContents"/>
              <w:widowControl w:val="0"/>
              <w:ind w:left="890"/>
            </w:pPr>
          </w:p>
        </w:tc>
      </w:tr>
      <w:tr w:rsidR="00C6693B" w14:paraId="062A34AB" w14:textId="77777777"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14:paraId="56111D94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Obiectivele specifice</w:t>
            </w:r>
          </w:p>
        </w:tc>
        <w:tc>
          <w:tcPr>
            <w:tcW w:w="7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AA62" w14:textId="5CF13568" w:rsidR="00EE400F" w:rsidRDefault="00FA5731" w:rsidP="00FA5731">
            <w:pPr>
              <w:pStyle w:val="TableContents"/>
              <w:widowControl w:val="0"/>
              <w:numPr>
                <w:ilvl w:val="0"/>
                <w:numId w:val="10"/>
              </w:numPr>
            </w:pPr>
            <w:r>
              <w:t>Î</w:t>
            </w:r>
            <w:r w:rsidR="00EE400F">
              <w:t>nțelegerea evoluției fiziologice a anumitor boli cronice,</w:t>
            </w:r>
          </w:p>
          <w:p w14:paraId="73F96FDA" w14:textId="4523392F" w:rsidR="00EE400F" w:rsidRDefault="00FA5731" w:rsidP="00FA5731">
            <w:pPr>
              <w:pStyle w:val="TableContents"/>
              <w:widowControl w:val="0"/>
              <w:numPr>
                <w:ilvl w:val="0"/>
                <w:numId w:val="10"/>
              </w:numPr>
            </w:pPr>
            <w:r>
              <w:t>Î</w:t>
            </w:r>
            <w:r w:rsidR="00EE400F">
              <w:t>nvatarea nevoilor pacientilor critici;</w:t>
            </w:r>
          </w:p>
          <w:p w14:paraId="434500F2" w14:textId="3702C540" w:rsidR="00EE400F" w:rsidRDefault="00EE400F" w:rsidP="00FA5731">
            <w:pPr>
              <w:pStyle w:val="TableContents"/>
              <w:widowControl w:val="0"/>
              <w:numPr>
                <w:ilvl w:val="0"/>
                <w:numId w:val="10"/>
              </w:numPr>
            </w:pPr>
            <w:r>
              <w:t>Cunoașterea rețelei de intervenție/suport funcțională</w:t>
            </w:r>
          </w:p>
          <w:p w14:paraId="49421C67" w14:textId="0055F49B" w:rsidR="00EE400F" w:rsidRDefault="00EE400F" w:rsidP="00FA5731">
            <w:pPr>
              <w:pStyle w:val="TableContents"/>
              <w:widowControl w:val="0"/>
              <w:numPr>
                <w:ilvl w:val="0"/>
                <w:numId w:val="10"/>
              </w:numPr>
            </w:pPr>
            <w:r>
              <w:t>Cunoașterea activităților care trebuie furnizate pacienților din spital și membrilor familiei acestora</w:t>
            </w:r>
          </w:p>
          <w:p w14:paraId="0848891E" w14:textId="7C95954D" w:rsidR="00EE400F" w:rsidRDefault="00EE400F" w:rsidP="00FA5731">
            <w:pPr>
              <w:pStyle w:val="TableContents"/>
              <w:widowControl w:val="0"/>
              <w:numPr>
                <w:ilvl w:val="0"/>
                <w:numId w:val="10"/>
              </w:numPr>
            </w:pPr>
            <w:r>
              <w:t>Cunoașterea unor aspecte legale actuale conexe (proceduri de asistență social-sanitară internă și UE)</w:t>
            </w:r>
          </w:p>
          <w:p w14:paraId="61C0F460" w14:textId="118DB79E" w:rsidR="00EE400F" w:rsidRDefault="00EE400F" w:rsidP="00FA5731">
            <w:pPr>
              <w:pStyle w:val="TableContents"/>
              <w:widowControl w:val="0"/>
              <w:numPr>
                <w:ilvl w:val="0"/>
                <w:numId w:val="10"/>
              </w:numPr>
            </w:pPr>
            <w:r>
              <w:t>Învățarea conceptelor de (bio)etică și cooperare profesională</w:t>
            </w:r>
          </w:p>
          <w:p w14:paraId="17211A4A" w14:textId="77777777" w:rsidR="00C6693B" w:rsidRDefault="00EE400F" w:rsidP="00FA5731">
            <w:pPr>
              <w:pStyle w:val="TableContents"/>
              <w:widowControl w:val="0"/>
              <w:numPr>
                <w:ilvl w:val="0"/>
                <w:numId w:val="10"/>
              </w:numPr>
            </w:pPr>
            <w:r>
              <w:t>Învățare despre tendințele internaționale actuale în domeniul asistenței medicale și activităților terapeutice bazate pe comunitate.</w:t>
            </w:r>
          </w:p>
          <w:p w14:paraId="69A8A761" w14:textId="04C9E804" w:rsidR="00E65BA5" w:rsidRDefault="00E65BA5" w:rsidP="00E65BA5">
            <w:pPr>
              <w:pStyle w:val="TableContents"/>
              <w:widowControl w:val="0"/>
              <w:ind w:left="890"/>
            </w:pPr>
          </w:p>
        </w:tc>
      </w:tr>
    </w:tbl>
    <w:p w14:paraId="1C334456" w14:textId="77777777" w:rsidR="00C6693B" w:rsidRDefault="002360E4">
      <w:pPr>
        <w:pStyle w:val="Fisasubtitlu"/>
        <w:numPr>
          <w:ilvl w:val="0"/>
          <w:numId w:val="2"/>
        </w:numPr>
      </w:pPr>
      <w:r>
        <w:t>Conținuturi</w:t>
      </w:r>
    </w:p>
    <w:tbl>
      <w:tblPr>
        <w:tblW w:w="964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2933"/>
        <w:gridCol w:w="1316"/>
      </w:tblGrid>
      <w:tr w:rsidR="00C6693B" w14:paraId="3FF52648" w14:textId="77777777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16444" w14:textId="77777777" w:rsidR="00C6693B" w:rsidRDefault="002360E4">
            <w:pPr>
              <w:pStyle w:val="TableHeading"/>
              <w:widowControl w:val="0"/>
              <w:numPr>
                <w:ilvl w:val="1"/>
                <w:numId w:val="2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Curs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07A69" w14:textId="77777777" w:rsidR="00C6693B" w:rsidRDefault="002360E4" w:rsidP="007D77AC">
            <w:pPr>
              <w:pStyle w:val="TableHeading"/>
              <w:widowControl w:val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Metode de predare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1C23" w14:textId="77777777" w:rsidR="00C6693B" w:rsidRDefault="002360E4">
            <w:pPr>
              <w:pStyle w:val="TableHeading"/>
              <w:widowControl w:val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Observații</w:t>
            </w:r>
          </w:p>
        </w:tc>
      </w:tr>
      <w:tr w:rsidR="00C6693B" w14:paraId="3912878E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3ACA8182" w14:textId="6CBEAF85" w:rsidR="00C6693B" w:rsidRDefault="00D579C4">
            <w:pPr>
              <w:pStyle w:val="TableContents"/>
              <w:widowControl w:val="0"/>
              <w:numPr>
                <w:ilvl w:val="0"/>
                <w:numId w:val="1"/>
              </w:numPr>
              <w:rPr>
                <w:szCs w:val="22"/>
              </w:rPr>
            </w:pPr>
            <w:r w:rsidRPr="00D579C4">
              <w:rPr>
                <w:szCs w:val="22"/>
              </w:rPr>
              <w:t>Caracteristicile simptomatice ale bolilor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</w:tcPr>
          <w:p w14:paraId="05D71A8B" w14:textId="2352D87B" w:rsidR="00C6693B" w:rsidRDefault="007D77AC" w:rsidP="007D77AC">
            <w:pPr>
              <w:pStyle w:val="TableContents"/>
              <w:widowControl w:val="0"/>
              <w:jc w:val="center"/>
              <w:rPr>
                <w:szCs w:val="22"/>
              </w:rPr>
            </w:pPr>
            <w:r w:rsidRPr="0039379B">
              <w:rPr>
                <w:rFonts w:eastAsia="Times New Roman" w:cs="Times New Roman"/>
                <w:color w:val="000000"/>
                <w:szCs w:val="22"/>
              </w:rPr>
              <w:t>frontală, cu utilizarea metodelor interactive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F075" w14:textId="2DABC677" w:rsidR="00C6693B" w:rsidRDefault="006E2369" w:rsidP="006E2369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  <w:tr w:rsidR="00C6693B" w14:paraId="2DE60B68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16E71E44" w14:textId="7CB190FD" w:rsidR="00C6693B" w:rsidRDefault="00D579C4">
            <w:pPr>
              <w:pStyle w:val="TableContents"/>
              <w:widowControl w:val="0"/>
              <w:numPr>
                <w:ilvl w:val="0"/>
                <w:numId w:val="1"/>
              </w:numPr>
              <w:rPr>
                <w:szCs w:val="22"/>
              </w:rPr>
            </w:pPr>
            <w:r w:rsidRPr="00D579C4">
              <w:rPr>
                <w:szCs w:val="22"/>
              </w:rPr>
              <w:t>Consecințele diagnosticării tardive a bolilor</w:t>
            </w:r>
            <w:r>
              <w:rPr>
                <w:szCs w:val="22"/>
              </w:rPr>
              <w:t xml:space="preserve">. </w:t>
            </w:r>
            <w:r w:rsidRPr="00D579C4">
              <w:rPr>
                <w:szCs w:val="22"/>
              </w:rPr>
              <w:t>Tipuri de boli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</w:tcPr>
          <w:p w14:paraId="3B80DBB6" w14:textId="4872A6B3" w:rsidR="00C6693B" w:rsidRDefault="007D77AC" w:rsidP="007D77AC">
            <w:pPr>
              <w:pStyle w:val="TableContents"/>
              <w:widowControl w:val="0"/>
              <w:jc w:val="center"/>
              <w:rPr>
                <w:szCs w:val="22"/>
              </w:rPr>
            </w:pPr>
            <w:r w:rsidRPr="0039379B">
              <w:rPr>
                <w:rFonts w:eastAsia="Times New Roman" w:cs="Times New Roman"/>
                <w:color w:val="000000"/>
                <w:szCs w:val="22"/>
              </w:rPr>
              <w:t xml:space="preserve">frontală, cu utilizarea metodelor </w:t>
            </w:r>
            <w:r w:rsidRPr="0039379B">
              <w:rPr>
                <w:rFonts w:eastAsia="Times New Roman" w:cs="Times New Roman"/>
                <w:color w:val="000000"/>
                <w:szCs w:val="22"/>
              </w:rPr>
              <w:lastRenderedPageBreak/>
              <w:t>interactive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BA1F" w14:textId="31E98E3C" w:rsidR="00C6693B" w:rsidRDefault="006E2369" w:rsidP="006E2369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</w:t>
            </w:r>
          </w:p>
        </w:tc>
      </w:tr>
      <w:tr w:rsidR="00C6693B" w14:paraId="528CAAC0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767390F3" w14:textId="77777777" w:rsidR="00C6693B" w:rsidRDefault="00D579C4">
            <w:pPr>
              <w:pStyle w:val="TableContents"/>
              <w:widowControl w:val="0"/>
              <w:numPr>
                <w:ilvl w:val="0"/>
                <w:numId w:val="1"/>
              </w:numPr>
              <w:rPr>
                <w:szCs w:val="22"/>
              </w:rPr>
            </w:pPr>
            <w:r w:rsidRPr="00D579C4">
              <w:rPr>
                <w:szCs w:val="22"/>
              </w:rPr>
              <w:t>Boli cardiovasculare</w:t>
            </w:r>
            <w:r>
              <w:rPr>
                <w:szCs w:val="22"/>
              </w:rPr>
              <w:t xml:space="preserve">. </w:t>
            </w:r>
            <w:r w:rsidRPr="00D579C4">
              <w:rPr>
                <w:szCs w:val="22"/>
              </w:rPr>
              <w:t>Factori de risc pentru bolile cardiovasculare</w:t>
            </w:r>
            <w:r>
              <w:rPr>
                <w:szCs w:val="22"/>
                <w:lang w:val="hu-HU"/>
              </w:rPr>
              <w:t xml:space="preserve">. </w:t>
            </w:r>
            <w:r w:rsidRPr="00D579C4">
              <w:rPr>
                <w:szCs w:val="22"/>
                <w:lang w:val="hu-HU"/>
              </w:rPr>
              <w:t>afectiuni respiratorii</w:t>
            </w:r>
            <w:r>
              <w:rPr>
                <w:szCs w:val="22"/>
                <w:lang w:val="hu-HU"/>
              </w:rPr>
              <w:t xml:space="preserve">. </w:t>
            </w:r>
            <w:r w:rsidRPr="00D579C4">
              <w:rPr>
                <w:szCs w:val="22"/>
                <w:lang w:val="hu-HU"/>
              </w:rPr>
              <w:t>leziuni ale tractului alimentar și nutriție</w:t>
            </w:r>
            <w:r w:rsidR="00B44D7E">
              <w:rPr>
                <w:szCs w:val="22"/>
                <w:lang w:val="hu-HU"/>
              </w:rPr>
              <w:t>. Malnutritie</w:t>
            </w:r>
            <w:r w:rsidR="00B44D7E">
              <w:rPr>
                <w:szCs w:val="22"/>
              </w:rPr>
              <w:t>. Ulcer peptic. Diferite forme de cancer. Osteoporosis. Osteomalacia</w:t>
            </w:r>
          </w:p>
          <w:p w14:paraId="6D506DF2" w14:textId="15C91961" w:rsidR="00E65BA5" w:rsidRDefault="00E65BA5" w:rsidP="00E65BA5">
            <w:pPr>
              <w:pStyle w:val="TableContents"/>
              <w:widowControl w:val="0"/>
              <w:rPr>
                <w:szCs w:val="22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</w:tcPr>
          <w:p w14:paraId="4196BC99" w14:textId="67DD020A" w:rsidR="00C6693B" w:rsidRDefault="007D77AC" w:rsidP="007D77AC">
            <w:pPr>
              <w:pStyle w:val="TableContents"/>
              <w:widowControl w:val="0"/>
              <w:jc w:val="center"/>
              <w:rPr>
                <w:szCs w:val="22"/>
              </w:rPr>
            </w:pPr>
            <w:r w:rsidRPr="0039379B">
              <w:rPr>
                <w:rFonts w:eastAsia="Times New Roman" w:cs="Times New Roman"/>
                <w:color w:val="000000"/>
                <w:szCs w:val="22"/>
              </w:rPr>
              <w:t>frontală, cu utilizarea metodelor interactive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11C6" w14:textId="680266D1" w:rsidR="00C6693B" w:rsidRDefault="006E2369" w:rsidP="006E2369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  <w:tr w:rsidR="00C6693B" w14:paraId="0F0B3FCB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126AE2FD" w14:textId="77777777" w:rsidR="00C6693B" w:rsidRDefault="00B44D7E">
            <w:pPr>
              <w:pStyle w:val="TableContents"/>
              <w:widowControl w:val="0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B44D7E">
              <w:rPr>
                <w:szCs w:val="22"/>
              </w:rPr>
              <w:t xml:space="preserve">rincipiile hospice </w:t>
            </w:r>
            <w:r>
              <w:rPr>
                <w:szCs w:val="22"/>
              </w:rPr>
              <w:t>. Î</w:t>
            </w:r>
            <w:r w:rsidRPr="00B44D7E">
              <w:rPr>
                <w:szCs w:val="22"/>
              </w:rPr>
              <w:t>ngrijire paliativă</w:t>
            </w:r>
            <w:r w:rsidR="00B96C16">
              <w:rPr>
                <w:szCs w:val="22"/>
              </w:rPr>
              <w:t>. Insotirea muribunzilor înainte de secolul XX.</w:t>
            </w:r>
          </w:p>
          <w:p w14:paraId="797F6F13" w14:textId="4D15A8BA" w:rsidR="00E65BA5" w:rsidRDefault="00E65BA5" w:rsidP="00E65BA5">
            <w:pPr>
              <w:pStyle w:val="TableContents"/>
              <w:widowControl w:val="0"/>
              <w:rPr>
                <w:szCs w:val="22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</w:tcPr>
          <w:p w14:paraId="28D51840" w14:textId="72BBB7E1" w:rsidR="00C6693B" w:rsidRDefault="007D77AC" w:rsidP="007D77AC">
            <w:pPr>
              <w:pStyle w:val="TableContents"/>
              <w:widowControl w:val="0"/>
              <w:jc w:val="center"/>
              <w:rPr>
                <w:szCs w:val="22"/>
              </w:rPr>
            </w:pPr>
            <w:r w:rsidRPr="0039379B">
              <w:rPr>
                <w:rFonts w:eastAsia="Times New Roman" w:cs="Times New Roman"/>
                <w:color w:val="000000"/>
                <w:szCs w:val="22"/>
              </w:rPr>
              <w:t>frontală, cu utilizarea metodelor interactive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1BE8" w14:textId="3F2F43A8" w:rsidR="00C6693B" w:rsidRDefault="006E2369" w:rsidP="006E2369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  <w:tr w:rsidR="00C6693B" w14:paraId="72D2E3D6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7C1C47F0" w14:textId="77777777" w:rsidR="00C6693B" w:rsidRDefault="00B96C16" w:rsidP="00B96C16">
            <w:pPr>
              <w:pStyle w:val="TableContents"/>
              <w:widowControl w:val="0"/>
              <w:numPr>
                <w:ilvl w:val="0"/>
                <w:numId w:val="1"/>
              </w:numPr>
              <w:rPr>
                <w:szCs w:val="22"/>
              </w:rPr>
            </w:pPr>
            <w:r w:rsidRPr="00B96C16">
              <w:rPr>
                <w:szCs w:val="22"/>
              </w:rPr>
              <w:t xml:space="preserve">Moartea și </w:t>
            </w:r>
            <w:r>
              <w:rPr>
                <w:szCs w:val="22"/>
              </w:rPr>
              <w:t xml:space="preserve">a muri. </w:t>
            </w:r>
            <w:r w:rsidRPr="00B96C16">
              <w:rPr>
                <w:szCs w:val="22"/>
              </w:rPr>
              <w:t>Schimbări de opinii asupra problemelor morții</w:t>
            </w:r>
            <w:r>
              <w:rPr>
                <w:szCs w:val="22"/>
              </w:rPr>
              <w:t>. S</w:t>
            </w:r>
            <w:r w:rsidRPr="00B96C16">
              <w:rPr>
                <w:szCs w:val="22"/>
              </w:rPr>
              <w:t>tarea terminală</w:t>
            </w:r>
          </w:p>
          <w:p w14:paraId="3D9AFE2D" w14:textId="5CF07368" w:rsidR="00E65BA5" w:rsidRPr="00B96C16" w:rsidRDefault="00E65BA5" w:rsidP="00E65BA5">
            <w:pPr>
              <w:pStyle w:val="TableContents"/>
              <w:widowControl w:val="0"/>
              <w:rPr>
                <w:szCs w:val="22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</w:tcPr>
          <w:p w14:paraId="7E15DD5C" w14:textId="53859473" w:rsidR="00C6693B" w:rsidRDefault="007D77AC" w:rsidP="007D77AC">
            <w:pPr>
              <w:pStyle w:val="TableContents"/>
              <w:widowControl w:val="0"/>
              <w:jc w:val="center"/>
              <w:rPr>
                <w:szCs w:val="22"/>
              </w:rPr>
            </w:pPr>
            <w:r w:rsidRPr="0039379B">
              <w:rPr>
                <w:rFonts w:eastAsia="Times New Roman" w:cs="Times New Roman"/>
                <w:color w:val="000000"/>
                <w:szCs w:val="22"/>
              </w:rPr>
              <w:t>frontală, cu utilizarea metodelor interactive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0A89" w14:textId="134354CF" w:rsidR="00C6693B" w:rsidRDefault="006E2369" w:rsidP="006E2369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  <w:tr w:rsidR="00C6693B" w14:paraId="08B62463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1F7B802E" w14:textId="1BB2069B" w:rsidR="00C6693B" w:rsidRDefault="00B96C16">
            <w:pPr>
              <w:pStyle w:val="TableContents"/>
              <w:widowControl w:val="0"/>
              <w:numPr>
                <w:ilvl w:val="0"/>
                <w:numId w:val="1"/>
              </w:numPr>
              <w:rPr>
                <w:szCs w:val="22"/>
              </w:rPr>
            </w:pPr>
            <w:r w:rsidRPr="00B96C16">
              <w:rPr>
                <w:szCs w:val="22"/>
              </w:rPr>
              <w:t>Îngrijire paliativă:</w:t>
            </w:r>
            <w:r>
              <w:rPr>
                <w:szCs w:val="22"/>
              </w:rPr>
              <w:t xml:space="preserve"> forma, conținut, team, locație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</w:tcPr>
          <w:p w14:paraId="5FF12CDE" w14:textId="45A9320B" w:rsidR="00C6693B" w:rsidRDefault="007D77AC" w:rsidP="007D77AC">
            <w:pPr>
              <w:pStyle w:val="TableContents"/>
              <w:widowControl w:val="0"/>
              <w:jc w:val="center"/>
              <w:rPr>
                <w:szCs w:val="22"/>
              </w:rPr>
            </w:pPr>
            <w:r w:rsidRPr="0039379B">
              <w:rPr>
                <w:rFonts w:eastAsia="Times New Roman" w:cs="Times New Roman"/>
                <w:color w:val="000000"/>
                <w:szCs w:val="22"/>
              </w:rPr>
              <w:t>frontală, cu utilizarea metodelor interactive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176A" w14:textId="19193556" w:rsidR="00C6693B" w:rsidRDefault="006E2369" w:rsidP="006E2369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  <w:tr w:rsidR="00C6693B" w14:paraId="71548F8F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3DD8EB40" w14:textId="77777777" w:rsidR="00C6693B" w:rsidRDefault="00B96C16">
            <w:pPr>
              <w:pStyle w:val="TableContents"/>
              <w:widowControl w:val="0"/>
              <w:numPr>
                <w:ilvl w:val="0"/>
                <w:numId w:val="1"/>
              </w:numPr>
              <w:rPr>
                <w:szCs w:val="22"/>
              </w:rPr>
            </w:pPr>
            <w:r w:rsidRPr="00B96C16">
              <w:rPr>
                <w:szCs w:val="22"/>
              </w:rPr>
              <w:t>Simptomele morții</w:t>
            </w:r>
            <w:r>
              <w:rPr>
                <w:szCs w:val="22"/>
              </w:rPr>
              <w:t>.</w:t>
            </w:r>
            <w:r>
              <w:rPr>
                <w:szCs w:val="22"/>
                <w:lang w:val="hu-HU"/>
              </w:rPr>
              <w:t xml:space="preserve"> Fazele </w:t>
            </w:r>
            <w:r w:rsidRPr="00B96C16">
              <w:rPr>
                <w:szCs w:val="22"/>
              </w:rPr>
              <w:t>morții</w:t>
            </w:r>
            <w:r>
              <w:rPr>
                <w:szCs w:val="22"/>
              </w:rPr>
              <w:t xml:space="preserve">. </w:t>
            </w:r>
            <w:r w:rsidR="00D74088">
              <w:rPr>
                <w:szCs w:val="22"/>
              </w:rPr>
              <w:t xml:space="preserve">Etapele doliului la membrii familiei. </w:t>
            </w:r>
            <w:r w:rsidR="00D74088" w:rsidRPr="00D74088">
              <w:rPr>
                <w:szCs w:val="22"/>
              </w:rPr>
              <w:t xml:space="preserve">Procesarea durerii </w:t>
            </w:r>
            <w:r w:rsidR="00D74088">
              <w:rPr>
                <w:szCs w:val="22"/>
              </w:rPr>
              <w:t xml:space="preserve">doliului </w:t>
            </w:r>
            <w:r w:rsidR="00D74088" w:rsidRPr="00D74088">
              <w:rPr>
                <w:szCs w:val="22"/>
              </w:rPr>
              <w:t>în copilărie</w:t>
            </w:r>
            <w:r w:rsidR="00D74088">
              <w:rPr>
                <w:szCs w:val="22"/>
              </w:rPr>
              <w:t>.</w:t>
            </w:r>
          </w:p>
          <w:p w14:paraId="08B05039" w14:textId="77777777" w:rsidR="00D74088" w:rsidRDefault="00D74088" w:rsidP="00D74088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Rolul asistentului social </w:t>
            </w:r>
          </w:p>
          <w:p w14:paraId="4E9EAC80" w14:textId="64F2468F" w:rsidR="00E65BA5" w:rsidRDefault="00E65BA5" w:rsidP="00D74088">
            <w:pPr>
              <w:pStyle w:val="TableContents"/>
              <w:widowControl w:val="0"/>
              <w:rPr>
                <w:szCs w:val="22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</w:tcPr>
          <w:p w14:paraId="384C8FBB" w14:textId="4F0DF22C" w:rsidR="00C6693B" w:rsidRDefault="007D77AC" w:rsidP="007D77AC">
            <w:pPr>
              <w:pStyle w:val="TableContents"/>
              <w:widowControl w:val="0"/>
              <w:jc w:val="center"/>
              <w:rPr>
                <w:szCs w:val="22"/>
              </w:rPr>
            </w:pPr>
            <w:r w:rsidRPr="0039379B">
              <w:rPr>
                <w:rFonts w:eastAsia="Times New Roman" w:cs="Times New Roman"/>
                <w:color w:val="000000"/>
                <w:szCs w:val="22"/>
              </w:rPr>
              <w:t>frontală, cu utilizarea metodelor interactive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BB9E" w14:textId="771FD731" w:rsidR="00C6693B" w:rsidRDefault="006E2369" w:rsidP="006E2369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  <w:tr w:rsidR="00C6693B" w14:paraId="143B96B5" w14:textId="77777777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6FECF" w14:textId="77777777" w:rsidR="00C6693B" w:rsidRDefault="002360E4">
            <w:pPr>
              <w:pStyle w:val="TableHeading"/>
              <w:widowControl w:val="0"/>
              <w:numPr>
                <w:ilvl w:val="1"/>
                <w:numId w:val="2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Seminar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A410F" w14:textId="77777777" w:rsidR="00C6693B" w:rsidRDefault="002360E4" w:rsidP="007D77AC">
            <w:pPr>
              <w:pStyle w:val="TableHeading"/>
              <w:widowControl w:val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Metode de predare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D202" w14:textId="77777777" w:rsidR="00C6693B" w:rsidRDefault="002360E4" w:rsidP="006E2369">
            <w:pPr>
              <w:pStyle w:val="TableHeading"/>
              <w:widowControl w:val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Observații</w:t>
            </w:r>
          </w:p>
        </w:tc>
      </w:tr>
      <w:tr w:rsidR="00C6693B" w14:paraId="2F91C2E6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48C5B87E" w14:textId="77777777" w:rsidR="00C6693B" w:rsidRDefault="00D74088">
            <w:pPr>
              <w:pStyle w:val="TableContents"/>
              <w:widowControl w:val="0"/>
              <w:numPr>
                <w:ilvl w:val="0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R</w:t>
            </w:r>
            <w:r w:rsidRPr="00D74088">
              <w:rPr>
                <w:szCs w:val="22"/>
              </w:rPr>
              <w:t>olul asistentului social în ajutorul persoanelor cu boli cronice</w:t>
            </w:r>
          </w:p>
          <w:p w14:paraId="4D115A85" w14:textId="48E49F16" w:rsidR="00E65BA5" w:rsidRDefault="00E65BA5" w:rsidP="00E65BA5">
            <w:pPr>
              <w:pStyle w:val="TableContents"/>
              <w:widowControl w:val="0"/>
              <w:rPr>
                <w:szCs w:val="22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</w:tcPr>
          <w:p w14:paraId="2DCA8612" w14:textId="79244DDB" w:rsidR="00C6693B" w:rsidRPr="007D77AC" w:rsidRDefault="006D3F4A" w:rsidP="007D77AC">
            <w:pPr>
              <w:pStyle w:val="TableHeading"/>
              <w:widowControl w:val="0"/>
              <w:jc w:val="center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Prelegeri, discutii, prezentari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2DA4" w14:textId="1B8F606C" w:rsidR="00C6693B" w:rsidRDefault="006E2369" w:rsidP="006E2369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2</w:t>
            </w:r>
          </w:p>
        </w:tc>
      </w:tr>
      <w:tr w:rsidR="00C6693B" w14:paraId="7084CEB5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1090F38E" w14:textId="77777777" w:rsidR="00C6693B" w:rsidRDefault="00D74088">
            <w:pPr>
              <w:pStyle w:val="TableContents"/>
              <w:widowControl w:val="0"/>
              <w:numPr>
                <w:ilvl w:val="0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R</w:t>
            </w:r>
            <w:r w:rsidRPr="00D74088">
              <w:rPr>
                <w:szCs w:val="22"/>
              </w:rPr>
              <w:t>olul asistentului social în ajutorul persoanelor cu boli cronice</w:t>
            </w:r>
          </w:p>
          <w:p w14:paraId="05EEAEA0" w14:textId="00254454" w:rsidR="00E65BA5" w:rsidRDefault="00E65BA5" w:rsidP="00E65BA5">
            <w:pPr>
              <w:pStyle w:val="TableContents"/>
              <w:widowControl w:val="0"/>
              <w:rPr>
                <w:szCs w:val="22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</w:tcPr>
          <w:p w14:paraId="30ADE507" w14:textId="18B2337F" w:rsidR="00C6693B" w:rsidRDefault="006D3F4A" w:rsidP="007D77AC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bCs/>
                <w:szCs w:val="22"/>
              </w:rPr>
              <w:t>Prelegeri, discutii, prezentari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FA2A" w14:textId="6672DF2E" w:rsidR="00C6693B" w:rsidRDefault="006E2369" w:rsidP="006E2369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2</w:t>
            </w:r>
          </w:p>
        </w:tc>
      </w:tr>
      <w:tr w:rsidR="00C6693B" w14:paraId="3D8E0F1D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533E38BA" w14:textId="77777777" w:rsidR="00C6693B" w:rsidRDefault="00D74088">
            <w:pPr>
              <w:pStyle w:val="TableContents"/>
              <w:widowControl w:val="0"/>
              <w:numPr>
                <w:ilvl w:val="0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R</w:t>
            </w:r>
            <w:r w:rsidRPr="00D74088">
              <w:rPr>
                <w:szCs w:val="22"/>
              </w:rPr>
              <w:t xml:space="preserve">olul asistentului social în ajutorul </w:t>
            </w:r>
            <w:r>
              <w:rPr>
                <w:szCs w:val="22"/>
              </w:rPr>
              <w:t xml:space="preserve">familiei </w:t>
            </w:r>
          </w:p>
          <w:p w14:paraId="31FAF176" w14:textId="79395CDA" w:rsidR="00E65BA5" w:rsidRDefault="00E65BA5" w:rsidP="00E65BA5">
            <w:pPr>
              <w:pStyle w:val="TableContents"/>
              <w:widowControl w:val="0"/>
              <w:rPr>
                <w:szCs w:val="22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</w:tcPr>
          <w:p w14:paraId="030E1184" w14:textId="076E6040" w:rsidR="00C6693B" w:rsidRDefault="006D3F4A" w:rsidP="007D77AC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bCs/>
                <w:szCs w:val="22"/>
              </w:rPr>
              <w:t>Prelegeri, discutii, prezentari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99AB" w14:textId="5FE8E0A5" w:rsidR="00C6693B" w:rsidRDefault="006E2369" w:rsidP="006E2369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2</w:t>
            </w:r>
          </w:p>
        </w:tc>
      </w:tr>
      <w:tr w:rsidR="00C6693B" w14:paraId="74D95C85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5C8B9118" w14:textId="77777777" w:rsidR="00C6693B" w:rsidRDefault="00D74088">
            <w:pPr>
              <w:pStyle w:val="TableContents"/>
              <w:widowControl w:val="0"/>
              <w:numPr>
                <w:ilvl w:val="0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R</w:t>
            </w:r>
            <w:r w:rsidRPr="00D74088">
              <w:rPr>
                <w:szCs w:val="22"/>
              </w:rPr>
              <w:t xml:space="preserve">olul asistentului social în ajutorul </w:t>
            </w:r>
            <w:r>
              <w:rPr>
                <w:szCs w:val="22"/>
              </w:rPr>
              <w:t>familie</w:t>
            </w:r>
          </w:p>
          <w:p w14:paraId="0DE69BC9" w14:textId="15131190" w:rsidR="00E65BA5" w:rsidRDefault="00E65BA5" w:rsidP="00E65BA5">
            <w:pPr>
              <w:pStyle w:val="TableContents"/>
              <w:widowControl w:val="0"/>
              <w:rPr>
                <w:szCs w:val="22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</w:tcPr>
          <w:p w14:paraId="62F33619" w14:textId="306F2F8F" w:rsidR="00C6693B" w:rsidRDefault="006D3F4A" w:rsidP="007D77AC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bCs/>
                <w:szCs w:val="22"/>
              </w:rPr>
              <w:t>Prelegeri, discutii, prezentari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533F" w14:textId="03FEFA3A" w:rsidR="00C6693B" w:rsidRDefault="006E2369" w:rsidP="006E2369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2</w:t>
            </w:r>
          </w:p>
        </w:tc>
      </w:tr>
      <w:tr w:rsidR="00C6693B" w14:paraId="21545204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47C87329" w14:textId="77777777" w:rsidR="00C6693B" w:rsidRDefault="00D74088">
            <w:pPr>
              <w:pStyle w:val="TableContents"/>
              <w:widowControl w:val="0"/>
              <w:numPr>
                <w:ilvl w:val="0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Rolul asistentului social în îngrijire paliativă</w:t>
            </w:r>
          </w:p>
          <w:p w14:paraId="51BF42D7" w14:textId="35762863" w:rsidR="00E65BA5" w:rsidRDefault="00E65BA5" w:rsidP="00E65BA5">
            <w:pPr>
              <w:pStyle w:val="TableContents"/>
              <w:widowControl w:val="0"/>
              <w:rPr>
                <w:szCs w:val="22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</w:tcPr>
          <w:p w14:paraId="31741AEE" w14:textId="34805AE7" w:rsidR="00C6693B" w:rsidRDefault="006D3F4A" w:rsidP="007D77AC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bCs/>
                <w:szCs w:val="22"/>
              </w:rPr>
              <w:t>Prelegeri, discutii, prezentari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FAB8" w14:textId="67D24634" w:rsidR="00C6693B" w:rsidRDefault="006E2369" w:rsidP="006E2369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2</w:t>
            </w:r>
          </w:p>
        </w:tc>
      </w:tr>
      <w:tr w:rsidR="00C6693B" w14:paraId="7ECCF1C4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668E6BAD" w14:textId="77777777" w:rsidR="00C6693B" w:rsidRDefault="00D74088">
            <w:pPr>
              <w:pStyle w:val="TableContents"/>
              <w:widowControl w:val="0"/>
              <w:numPr>
                <w:ilvl w:val="0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R</w:t>
            </w:r>
            <w:r w:rsidRPr="00D74088">
              <w:rPr>
                <w:szCs w:val="22"/>
              </w:rPr>
              <w:t xml:space="preserve">olul asistentului social în ajutorul </w:t>
            </w:r>
            <w:r>
              <w:rPr>
                <w:szCs w:val="22"/>
              </w:rPr>
              <w:t>copiilor în procesarea pierderii persoanei drag</w:t>
            </w:r>
          </w:p>
          <w:p w14:paraId="3ADB2FE1" w14:textId="7E3A2348" w:rsidR="00E65BA5" w:rsidRDefault="00E65BA5" w:rsidP="00E65BA5">
            <w:pPr>
              <w:pStyle w:val="TableContents"/>
              <w:widowControl w:val="0"/>
              <w:rPr>
                <w:szCs w:val="22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</w:tcPr>
          <w:p w14:paraId="05C8AF12" w14:textId="3B2C18DC" w:rsidR="00C6693B" w:rsidRDefault="006D3F4A" w:rsidP="007D77AC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bCs/>
                <w:szCs w:val="22"/>
              </w:rPr>
              <w:t>Prelegeri, discutii, prezentari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0154" w14:textId="08DC2F81" w:rsidR="00C6693B" w:rsidRDefault="006E2369" w:rsidP="006E2369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2</w:t>
            </w:r>
          </w:p>
        </w:tc>
      </w:tr>
      <w:tr w:rsidR="00C6693B" w14:paraId="73F32A6A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3E406B42" w14:textId="77777777" w:rsidR="00C6693B" w:rsidRDefault="00D74088">
            <w:pPr>
              <w:pStyle w:val="TableContents"/>
              <w:widowControl w:val="0"/>
              <w:numPr>
                <w:ilvl w:val="0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R</w:t>
            </w:r>
            <w:r w:rsidRPr="00D74088">
              <w:rPr>
                <w:szCs w:val="22"/>
              </w:rPr>
              <w:t xml:space="preserve">olul asistentului social în ajutorul </w:t>
            </w:r>
            <w:r>
              <w:rPr>
                <w:szCs w:val="22"/>
              </w:rPr>
              <w:t>copiilor în procesarea pierderii persoanei drag</w:t>
            </w:r>
          </w:p>
          <w:p w14:paraId="1763EEF5" w14:textId="7DE52DF7" w:rsidR="00E65BA5" w:rsidRDefault="00E65BA5" w:rsidP="00E65BA5">
            <w:pPr>
              <w:pStyle w:val="TableContents"/>
              <w:widowControl w:val="0"/>
              <w:rPr>
                <w:szCs w:val="22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</w:tcPr>
          <w:p w14:paraId="6FD2DF21" w14:textId="25C29650" w:rsidR="00C6693B" w:rsidRDefault="006D3F4A" w:rsidP="007D77AC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bCs/>
                <w:szCs w:val="22"/>
              </w:rPr>
              <w:t>Prelegeri, discutii, prezentari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E2B0" w14:textId="02172FF3" w:rsidR="00C6693B" w:rsidRDefault="006E2369" w:rsidP="006E2369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2</w:t>
            </w:r>
          </w:p>
        </w:tc>
      </w:tr>
      <w:tr w:rsidR="00C6693B" w14:paraId="4D41A7A3" w14:textId="77777777" w:rsidTr="00E65BA5">
        <w:trPr>
          <w:trHeight w:val="7078"/>
        </w:trPr>
        <w:tc>
          <w:tcPr>
            <w:tcW w:w="9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84A6" w14:textId="77777777" w:rsidR="00C6693B" w:rsidRDefault="002360E4">
            <w:pPr>
              <w:pStyle w:val="Fisasubtitlubibliografie"/>
              <w:widowControl w:val="0"/>
            </w:pPr>
            <w:r>
              <w:lastRenderedPageBreak/>
              <w:t>Bibliografie obligatorie</w:t>
            </w:r>
          </w:p>
          <w:p w14:paraId="776DB4CF" w14:textId="77777777" w:rsidR="00C6693B" w:rsidRDefault="002360E4">
            <w:pPr>
              <w:widowControl w:val="0"/>
            </w:pPr>
            <w:r>
              <w:t>Tema 1:</w:t>
            </w:r>
          </w:p>
          <w:p w14:paraId="0F3D18BA" w14:textId="6B3BDED5" w:rsidR="007963D5" w:rsidRDefault="007963D5">
            <w:pPr>
              <w:widowControl w:val="0"/>
            </w:pPr>
            <w:r>
              <w:t>Szociális munka krónikus és terminális betegekkel. PPT. Prof.partium.ro</w:t>
            </w:r>
          </w:p>
          <w:p w14:paraId="1B17A751" w14:textId="72E07302" w:rsidR="00D74088" w:rsidRPr="00D74088" w:rsidRDefault="00D74088">
            <w:pPr>
              <w:widowControl w:val="0"/>
              <w:rPr>
                <w:lang w:val="hu-HU"/>
              </w:rPr>
            </w:pPr>
            <w:r>
              <w:t>Dr. Heged</w:t>
            </w:r>
            <w:r>
              <w:rPr>
                <w:lang w:val="hu-HU"/>
              </w:rPr>
              <w:t>üs, K. (2009): A pal</w:t>
            </w:r>
            <w:r w:rsidR="007963D5">
              <w:rPr>
                <w:lang w:val="hu-HU"/>
              </w:rPr>
              <w:t>l</w:t>
            </w:r>
            <w:r>
              <w:rPr>
                <w:lang w:val="hu-HU"/>
              </w:rPr>
              <w:t>iatív ellátás alapjai. Prof.partium.ro</w:t>
            </w:r>
          </w:p>
          <w:p w14:paraId="46BE679A" w14:textId="77777777" w:rsidR="00C6693B" w:rsidRDefault="002360E4">
            <w:pPr>
              <w:widowControl w:val="0"/>
            </w:pPr>
            <w:r>
              <w:t>Tema 2:</w:t>
            </w:r>
          </w:p>
          <w:p w14:paraId="1A9997E3" w14:textId="5E682B0D" w:rsidR="007963D5" w:rsidRDefault="007963D5">
            <w:pPr>
              <w:widowControl w:val="0"/>
            </w:pPr>
            <w:r>
              <w:t>Szociális munka krónikus és terminális betegekkel. PPT. Prof.partium.ro</w:t>
            </w:r>
          </w:p>
          <w:p w14:paraId="793023E0" w14:textId="4AFFACA6" w:rsidR="00ED4CB5" w:rsidRDefault="00ED4CB5">
            <w:pPr>
              <w:widowControl w:val="0"/>
            </w:pPr>
            <w:r>
              <w:t>Hegedüs, K.(2017): Léte</w:t>
            </w:r>
            <w:r w:rsidR="00056CE1">
              <w:t>z</w:t>
            </w:r>
            <w:r>
              <w:t>ik-e jó halál? Oriold és Tsai, Budapest. HUNTEKA</w:t>
            </w:r>
          </w:p>
          <w:p w14:paraId="11996946" w14:textId="1BB74017" w:rsidR="00C6693B" w:rsidRDefault="007963D5">
            <w:pPr>
              <w:widowControl w:val="0"/>
            </w:pPr>
            <w:r>
              <w:t>Dr. Pilling, J.(2010): A halál, a haldoklás és a gyász kultúrantropológiája és pszichológiája. Prof.partium.ro</w:t>
            </w:r>
          </w:p>
          <w:p w14:paraId="25C2CA5C" w14:textId="05C52698" w:rsidR="007963D5" w:rsidRDefault="007963D5">
            <w:pPr>
              <w:widowControl w:val="0"/>
            </w:pPr>
            <w:r>
              <w:t>Tema 3</w:t>
            </w:r>
          </w:p>
          <w:p w14:paraId="78E65D88" w14:textId="77777777" w:rsidR="00ED4CB5" w:rsidRDefault="00ED4CB5" w:rsidP="00ED4CB5">
            <w:pPr>
              <w:widowControl w:val="0"/>
            </w:pPr>
            <w:r>
              <w:t>Szociális munka krónikus és terminális betegekkel. PPT. Prof.partium.ro</w:t>
            </w:r>
          </w:p>
          <w:p w14:paraId="320159FF" w14:textId="39ECE463" w:rsidR="00ED4CB5" w:rsidRPr="00ED4CB5" w:rsidRDefault="00ED4CB5">
            <w:pPr>
              <w:widowControl w:val="0"/>
              <w:rPr>
                <w:lang w:val="hu-HU"/>
              </w:rPr>
            </w:pPr>
            <w:r>
              <w:t>Dr. Heged</w:t>
            </w:r>
            <w:r>
              <w:rPr>
                <w:lang w:val="hu-HU"/>
              </w:rPr>
              <w:t>üs, K. (2009): A palliatív ellátás alapjai. Prof.partium.ro</w:t>
            </w:r>
          </w:p>
          <w:p w14:paraId="5ACA47B7" w14:textId="2B0DDA2E" w:rsidR="007963D5" w:rsidRDefault="007963D5">
            <w:pPr>
              <w:widowControl w:val="0"/>
            </w:pPr>
            <w:r>
              <w:t>Tema 4</w:t>
            </w:r>
          </w:p>
          <w:p w14:paraId="1D506459" w14:textId="77777777" w:rsidR="00ED4CB5" w:rsidRDefault="00ED4CB5" w:rsidP="00ED4CB5">
            <w:pPr>
              <w:widowControl w:val="0"/>
            </w:pPr>
            <w:r>
              <w:t>Szociális munka krónikus és terminális betegekkel. PPT. Prof.partium.ro</w:t>
            </w:r>
          </w:p>
          <w:p w14:paraId="10E4319F" w14:textId="4FBDA843" w:rsidR="00ED4CB5" w:rsidRDefault="00ED4CB5">
            <w:pPr>
              <w:widowControl w:val="0"/>
            </w:pPr>
            <w:r>
              <w:t>Dr. Pilling, J.(2010): A halál, a haldoklás és a gyász kultúrantropológiája és pszichológiája. Prof.partium.ro</w:t>
            </w:r>
          </w:p>
          <w:p w14:paraId="2CCE811C" w14:textId="0CB32A24" w:rsidR="007963D5" w:rsidRDefault="007963D5">
            <w:pPr>
              <w:widowControl w:val="0"/>
            </w:pPr>
            <w:r>
              <w:t>Tema 5</w:t>
            </w:r>
          </w:p>
          <w:p w14:paraId="2EE26169" w14:textId="77777777" w:rsidR="00ED4CB5" w:rsidRDefault="00ED4CB5" w:rsidP="00ED4CB5">
            <w:pPr>
              <w:widowControl w:val="0"/>
            </w:pPr>
            <w:r>
              <w:t>Szociális munka krónikus és terminális betegekkel. PPT. Prof.partium.ro</w:t>
            </w:r>
          </w:p>
          <w:p w14:paraId="164D4F28" w14:textId="03727AB2" w:rsidR="00ED4CB5" w:rsidRDefault="00ED4CB5">
            <w:pPr>
              <w:widowControl w:val="0"/>
            </w:pPr>
            <w:r>
              <w:t>Dr. Pilling, J.(2010): A halál, a haldoklás és a gyász kultúrantropológiája és pszichológiája. Prof.partium.ro</w:t>
            </w:r>
          </w:p>
          <w:p w14:paraId="0EE79F99" w14:textId="34F88B00" w:rsidR="007963D5" w:rsidRDefault="007963D5">
            <w:pPr>
              <w:widowControl w:val="0"/>
            </w:pPr>
            <w:r>
              <w:t>Tema 6</w:t>
            </w:r>
          </w:p>
          <w:p w14:paraId="63EF2D6D" w14:textId="77777777" w:rsidR="00ED4CB5" w:rsidRDefault="00ED4CB5" w:rsidP="00ED4CB5">
            <w:pPr>
              <w:widowControl w:val="0"/>
            </w:pPr>
            <w:r>
              <w:t>Szociális munka krónikus és terminális betegekkel. PPT. Prof.partium.ro</w:t>
            </w:r>
          </w:p>
          <w:p w14:paraId="39E010BE" w14:textId="69FF67FA" w:rsidR="00ED4CB5" w:rsidRDefault="00ED4CB5">
            <w:pPr>
              <w:widowControl w:val="0"/>
            </w:pPr>
            <w:r>
              <w:t>Dr. Pilling, J.(2010): A halál, a haldoklás és a gyász kultúrantropológiája és pszichológiája. Prof.partium.ro</w:t>
            </w:r>
          </w:p>
          <w:p w14:paraId="1664A247" w14:textId="75168907" w:rsidR="007963D5" w:rsidRDefault="007963D5">
            <w:pPr>
              <w:widowControl w:val="0"/>
            </w:pPr>
            <w:r>
              <w:t>Tema 7</w:t>
            </w:r>
            <w:r w:rsidR="00ED4CB5">
              <w:t xml:space="preserve"> </w:t>
            </w:r>
          </w:p>
          <w:p w14:paraId="269080CA" w14:textId="77777777" w:rsidR="00ED4CB5" w:rsidRDefault="00ED4CB5" w:rsidP="00ED4CB5">
            <w:pPr>
              <w:widowControl w:val="0"/>
            </w:pPr>
            <w:r>
              <w:t>Szociális munka krónikus és terminális betegekkel. PPT. Prof.partium.ro</w:t>
            </w:r>
          </w:p>
          <w:p w14:paraId="10A98CA5" w14:textId="77777777" w:rsidR="00ED4CB5" w:rsidRDefault="00ED4CB5" w:rsidP="00ED4CB5">
            <w:pPr>
              <w:widowControl w:val="0"/>
            </w:pPr>
            <w:r>
              <w:t>Dr. Pilling, J.(2010): A halál, a haldoklás és a gyász kultúrantropológiája és pszichológiája. Prof.partium.ro</w:t>
            </w:r>
          </w:p>
          <w:p w14:paraId="2BB0CC5B" w14:textId="77777777" w:rsidR="007963D5" w:rsidRDefault="007963D5">
            <w:pPr>
              <w:widowControl w:val="0"/>
            </w:pPr>
          </w:p>
          <w:p w14:paraId="0AEEEE5E" w14:textId="77777777" w:rsidR="00C6693B" w:rsidRDefault="002360E4">
            <w:pPr>
              <w:pStyle w:val="Fisasubtitlubibliografie"/>
              <w:widowControl w:val="0"/>
            </w:pPr>
            <w:r>
              <w:t>Bibliografie facultativă</w:t>
            </w:r>
          </w:p>
          <w:p w14:paraId="45684C3D" w14:textId="3F0DCEA7" w:rsidR="00ED4CB5" w:rsidRPr="00ED4CB5" w:rsidRDefault="006A4CBF" w:rsidP="00ED4CB5">
            <w:r>
              <w:t>Boyer, A.(2021): Szemben a halállal. HVG Könyvek. HUNTEKA</w:t>
            </w:r>
          </w:p>
        </w:tc>
      </w:tr>
    </w:tbl>
    <w:p w14:paraId="6AC8EC22" w14:textId="77777777" w:rsidR="00C6693B" w:rsidRDefault="002360E4">
      <w:pPr>
        <w:pStyle w:val="Fisasubtitlu"/>
        <w:numPr>
          <w:ilvl w:val="0"/>
          <w:numId w:val="2"/>
        </w:numPr>
      </w:pPr>
      <w:r>
        <w:t>Coroborarea conținuturilor disciplinei cu așteptările reprezentanților comunității epistemice, asociațiilor profesionale și angajatorilor reprezentativi din domeniul aferent programului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8"/>
      </w:tblGrid>
      <w:tr w:rsidR="00C6693B" w14:paraId="5F064294" w14:textId="77777777">
        <w:trPr>
          <w:trHeight w:val="716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F77B" w14:textId="77777777" w:rsidR="00C6693B" w:rsidRDefault="00443972">
            <w:pPr>
              <w:pStyle w:val="TableContents"/>
              <w:widowControl w:val="0"/>
              <w:rPr>
                <w:rFonts w:eastAsia="Times New Roman" w:cs="Times New Roman"/>
                <w:color w:val="000000"/>
                <w:szCs w:val="22"/>
              </w:rPr>
            </w:pPr>
            <w:r w:rsidRPr="0039379B">
              <w:rPr>
                <w:rFonts w:eastAsia="Times New Roman" w:cs="Times New Roman"/>
                <w:color w:val="000000"/>
                <w:szCs w:val="22"/>
              </w:rPr>
              <w:t>Conţinutul disciplinei este în concordanţă cu ceea ce se face în alte centre universitare din țară şi din străinătate. Pentru o mai bună adaptare la cerinţele pieţei muncii a conţinutului disciplinei au avut loc întâlniri atât cu reprezentaţi ai mediului socio-profesional mai larg al disciplinei de studiu cât şi cu cadre didactice din universitate</w:t>
            </w:r>
          </w:p>
          <w:p w14:paraId="3917BEFA" w14:textId="5C3250F4" w:rsidR="00E65BA5" w:rsidRDefault="00E65BA5">
            <w:pPr>
              <w:pStyle w:val="TableContents"/>
              <w:widowControl w:val="0"/>
            </w:pPr>
          </w:p>
        </w:tc>
      </w:tr>
    </w:tbl>
    <w:p w14:paraId="0E3505BB" w14:textId="77777777" w:rsidR="00C6693B" w:rsidRDefault="002360E4">
      <w:pPr>
        <w:pStyle w:val="Fisasubtitlu"/>
        <w:numPr>
          <w:ilvl w:val="0"/>
          <w:numId w:val="2"/>
        </w:numPr>
      </w:pPr>
      <w:r>
        <w:t>Evaluare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86"/>
        <w:gridCol w:w="963"/>
        <w:gridCol w:w="1869"/>
        <w:gridCol w:w="517"/>
        <w:gridCol w:w="963"/>
        <w:gridCol w:w="2090"/>
        <w:gridCol w:w="1650"/>
      </w:tblGrid>
      <w:tr w:rsidR="00C6693B" w14:paraId="71EEA55A" w14:textId="77777777">
        <w:trPr>
          <w:trHeight w:hRule="exact" w:val="562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981DF" w14:textId="77777777" w:rsidR="00C6693B" w:rsidRDefault="002360E4">
            <w:pPr>
              <w:pStyle w:val="TableContents"/>
              <w:widowControl w:val="0"/>
            </w:pPr>
            <w:r>
              <w:t>Tip activitate</w:t>
            </w:r>
          </w:p>
        </w:tc>
        <w:tc>
          <w:tcPr>
            <w:tcW w:w="3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7FE90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Criterii de evaluare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96C7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Metode de evaluare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408A" w14:textId="77777777" w:rsidR="00C6693B" w:rsidRDefault="002360E4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Pondere din nota finală</w:t>
            </w:r>
          </w:p>
        </w:tc>
      </w:tr>
      <w:tr w:rsidR="00C6693B" w14:paraId="140E1C18" w14:textId="77777777">
        <w:trPr>
          <w:trHeight w:val="547"/>
        </w:trPr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 w14:paraId="6B4A68E1" w14:textId="77777777" w:rsidR="00C6693B" w:rsidRDefault="002360E4">
            <w:pPr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Curs</w:t>
            </w:r>
          </w:p>
        </w:tc>
        <w:tc>
          <w:tcPr>
            <w:tcW w:w="334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4465911" w14:textId="6644D2E2" w:rsidR="00443972" w:rsidRPr="00443972" w:rsidRDefault="00443972" w:rsidP="00443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overflowPunct/>
              <w:ind w:right="57"/>
              <w:rPr>
                <w:rFonts w:cs="Times New Roman"/>
                <w:color w:val="000000"/>
                <w:szCs w:val="22"/>
              </w:rPr>
            </w:pPr>
            <w:r>
              <w:rPr>
                <w:rFonts w:eastAsia="Times New Roman" w:cs="Times New Roman"/>
                <w:color w:val="000000"/>
                <w:szCs w:val="22"/>
              </w:rPr>
              <w:t>-</w:t>
            </w:r>
            <w:r w:rsidRPr="00443972">
              <w:rPr>
                <w:rFonts w:eastAsia="Times New Roman" w:cs="Times New Roman"/>
                <w:color w:val="000000"/>
                <w:szCs w:val="22"/>
              </w:rPr>
              <w:t>completitudinea cunoştinţelor;- coerenţa logică;</w:t>
            </w:r>
          </w:p>
          <w:p w14:paraId="19D38957" w14:textId="6EAA1848" w:rsidR="00443972" w:rsidRPr="0039379B" w:rsidRDefault="00443972" w:rsidP="00443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overflowPunct/>
              <w:ind w:right="57"/>
              <w:rPr>
                <w:rFonts w:cs="Times New Roman"/>
                <w:color w:val="000000"/>
                <w:szCs w:val="22"/>
              </w:rPr>
            </w:pPr>
            <w:r>
              <w:rPr>
                <w:rFonts w:eastAsia="Times New Roman" w:cs="Times New Roman"/>
                <w:color w:val="000000"/>
                <w:szCs w:val="22"/>
              </w:rPr>
              <w:t>-</w:t>
            </w:r>
            <w:r w:rsidRPr="0039379B">
              <w:rPr>
                <w:rFonts w:eastAsia="Times New Roman" w:cs="Times New Roman"/>
                <w:color w:val="000000"/>
                <w:szCs w:val="22"/>
              </w:rPr>
              <w:t>gradul de asimilare a limbajului de specialitate;</w:t>
            </w:r>
          </w:p>
          <w:p w14:paraId="64A0C755" w14:textId="77777777" w:rsidR="00C6693B" w:rsidRDefault="00443972" w:rsidP="00443972">
            <w:pPr>
              <w:widowControl w:val="0"/>
              <w:rPr>
                <w:rFonts w:eastAsia="Times New Roman" w:cs="Times New Roman"/>
                <w:color w:val="000000"/>
                <w:szCs w:val="22"/>
              </w:rPr>
            </w:pPr>
            <w:r>
              <w:rPr>
                <w:rFonts w:eastAsia="Times New Roman" w:cs="Times New Roman"/>
                <w:color w:val="000000"/>
                <w:szCs w:val="22"/>
              </w:rPr>
              <w:t>-</w:t>
            </w:r>
            <w:r w:rsidRPr="0039379B">
              <w:rPr>
                <w:rFonts w:eastAsia="Times New Roman" w:cs="Times New Roman"/>
                <w:color w:val="000000"/>
                <w:szCs w:val="22"/>
              </w:rPr>
              <w:t>criterii ce vizează aspectele atitudinale: conştiinciozitatea, interesul pentru studiu individual și în grup</w:t>
            </w:r>
          </w:p>
          <w:p w14:paraId="20A661F9" w14:textId="0E7270C1" w:rsidR="00E65BA5" w:rsidRDefault="00E65BA5" w:rsidP="00443972">
            <w:pPr>
              <w:widowControl w:val="0"/>
              <w:rPr>
                <w:szCs w:val="22"/>
              </w:rPr>
            </w:pPr>
          </w:p>
        </w:tc>
        <w:tc>
          <w:tcPr>
            <w:tcW w:w="3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4608" w14:textId="67AF9C3C" w:rsidR="00C6693B" w:rsidRPr="00443972" w:rsidRDefault="00540782">
            <w:pPr>
              <w:widowControl w:val="0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 xml:space="preserve">  Colocviu – verificare oral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59B4" w14:textId="54FCC028" w:rsidR="00C6693B" w:rsidRDefault="00540782" w:rsidP="00540782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50 %</w:t>
            </w:r>
          </w:p>
        </w:tc>
      </w:tr>
      <w:tr w:rsidR="00C6693B" w14:paraId="44AF7A8B" w14:textId="77777777">
        <w:trPr>
          <w:trHeight w:val="547"/>
        </w:trPr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 w14:paraId="7C58860E" w14:textId="77777777" w:rsidR="00C6693B" w:rsidRDefault="002360E4">
            <w:pPr>
              <w:widowControl w:val="0"/>
              <w:numPr>
                <w:ilvl w:val="1"/>
                <w:numId w:val="2"/>
              </w:numPr>
            </w:pPr>
            <w:r>
              <w:t>Seminar</w:t>
            </w:r>
          </w:p>
        </w:tc>
        <w:tc>
          <w:tcPr>
            <w:tcW w:w="334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21E0C19" w14:textId="77777777" w:rsidR="00443972" w:rsidRPr="0039379B" w:rsidRDefault="00443972" w:rsidP="00443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both"/>
              <w:rPr>
                <w:rFonts w:eastAsia="Times New Roman" w:cs="Times New Roman"/>
                <w:color w:val="000000"/>
                <w:szCs w:val="22"/>
              </w:rPr>
            </w:pPr>
            <w:r w:rsidRPr="0039379B">
              <w:rPr>
                <w:rFonts w:eastAsia="Times New Roman" w:cs="Times New Roman"/>
                <w:color w:val="000000"/>
                <w:szCs w:val="22"/>
              </w:rPr>
              <w:t xml:space="preserve">prezență, </w:t>
            </w:r>
          </w:p>
          <w:p w14:paraId="700428D0" w14:textId="77777777" w:rsidR="00C6693B" w:rsidRDefault="00443972" w:rsidP="00443972">
            <w:pPr>
              <w:widowControl w:val="0"/>
              <w:rPr>
                <w:rFonts w:eastAsia="Times New Roman" w:cs="Times New Roman"/>
                <w:color w:val="000000"/>
                <w:szCs w:val="22"/>
              </w:rPr>
            </w:pPr>
            <w:r w:rsidRPr="0039379B">
              <w:rPr>
                <w:rFonts w:eastAsia="Times New Roman" w:cs="Times New Roman"/>
                <w:color w:val="000000"/>
                <w:szCs w:val="22"/>
              </w:rPr>
              <w:t>calitatea referatului</w:t>
            </w:r>
          </w:p>
          <w:p w14:paraId="6B1BAFE9" w14:textId="55C2C929" w:rsidR="00E65BA5" w:rsidRDefault="00E65BA5" w:rsidP="00443972">
            <w:pPr>
              <w:widowControl w:val="0"/>
              <w:rPr>
                <w:szCs w:val="22"/>
              </w:rPr>
            </w:pPr>
          </w:p>
        </w:tc>
        <w:tc>
          <w:tcPr>
            <w:tcW w:w="3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5BFB" w14:textId="4126B227" w:rsidR="00C6693B" w:rsidRDefault="00540782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Prezentarea lucrarilor pe teme alese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7A09" w14:textId="0ED42AEE" w:rsidR="00C6693B" w:rsidRDefault="00540782" w:rsidP="00540782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50%</w:t>
            </w:r>
          </w:p>
        </w:tc>
      </w:tr>
      <w:tr w:rsidR="00C6693B" w14:paraId="78056946" w14:textId="77777777">
        <w:trPr>
          <w:trHeight w:val="578"/>
        </w:trPr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62583AEC" w14:textId="77777777" w:rsidR="00C6693B" w:rsidRPr="00E65BA5" w:rsidRDefault="002360E4">
            <w:pPr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Standard minim de performanță:</w:t>
            </w:r>
            <w:r w:rsidR="00443972">
              <w:rPr>
                <w:szCs w:val="22"/>
              </w:rPr>
              <w:t xml:space="preserve"> </w:t>
            </w:r>
            <w:r w:rsidR="00443972" w:rsidRPr="0039379B">
              <w:rPr>
                <w:rFonts w:eastAsia="Times New Roman" w:cs="Times New Roman"/>
                <w:color w:val="000000"/>
                <w:szCs w:val="22"/>
              </w:rPr>
              <w:t>cunoaşterea elementelor fundamentale de teorie,  capacitatea de sistematizare și argumentare, însușirea stilului științific de elaborare și prezentare</w:t>
            </w:r>
          </w:p>
          <w:p w14:paraId="1AFD0715" w14:textId="3C626770" w:rsidR="00E65BA5" w:rsidRDefault="00E65BA5" w:rsidP="00E65BA5">
            <w:pPr>
              <w:widowControl w:val="0"/>
              <w:rPr>
                <w:szCs w:val="22"/>
              </w:rPr>
            </w:pPr>
          </w:p>
        </w:tc>
      </w:tr>
      <w:tr w:rsidR="00C6693B" w14:paraId="1882732C" w14:textId="77777777">
        <w:tc>
          <w:tcPr>
            <w:tcW w:w="2548" w:type="dxa"/>
            <w:gridSpan w:val="2"/>
          </w:tcPr>
          <w:p w14:paraId="02A48890" w14:textId="77777777" w:rsidR="00C6693B" w:rsidRDefault="002360E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Data completării</w:t>
            </w:r>
          </w:p>
        </w:tc>
        <w:tc>
          <w:tcPr>
            <w:tcW w:w="3349" w:type="dxa"/>
            <w:gridSpan w:val="3"/>
          </w:tcPr>
          <w:p w14:paraId="7D179F9A" w14:textId="77777777" w:rsidR="00C6693B" w:rsidRDefault="002360E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Semnătura titularului de curs</w:t>
            </w:r>
          </w:p>
        </w:tc>
        <w:tc>
          <w:tcPr>
            <w:tcW w:w="3740" w:type="dxa"/>
            <w:gridSpan w:val="2"/>
          </w:tcPr>
          <w:p w14:paraId="0E52C5FF" w14:textId="77777777" w:rsidR="00C6693B" w:rsidRDefault="002360E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Semnătura titularului de seminar</w:t>
            </w:r>
          </w:p>
        </w:tc>
      </w:tr>
      <w:tr w:rsidR="00C6693B" w14:paraId="0DEA4F43" w14:textId="77777777">
        <w:trPr>
          <w:trHeight w:val="689"/>
        </w:trPr>
        <w:tc>
          <w:tcPr>
            <w:tcW w:w="2548" w:type="dxa"/>
            <w:gridSpan w:val="2"/>
            <w:vAlign w:val="bottom"/>
          </w:tcPr>
          <w:p w14:paraId="5F8926EA" w14:textId="21F3C566" w:rsidR="00C6693B" w:rsidRDefault="002360E4">
            <w:pPr>
              <w:widowControl w:val="0"/>
            </w:pPr>
            <w:r>
              <w:t>15 septembrie 202</w:t>
            </w:r>
            <w:r w:rsidR="00AD7D0C">
              <w:t>5</w:t>
            </w:r>
          </w:p>
        </w:tc>
        <w:tc>
          <w:tcPr>
            <w:tcW w:w="3349" w:type="dxa"/>
            <w:gridSpan w:val="3"/>
            <w:vAlign w:val="bottom"/>
          </w:tcPr>
          <w:p w14:paraId="2BA6C73C" w14:textId="60A900EF" w:rsidR="00C6693B" w:rsidRDefault="0016615C">
            <w:pPr>
              <w:widowControl w:val="0"/>
              <w:tabs>
                <w:tab w:val="left" w:leader="dot" w:pos="2835"/>
              </w:tabs>
            </w:pPr>
            <w:r>
              <w:t xml:space="preserve">          Dr. Rucska Andrea</w:t>
            </w:r>
          </w:p>
        </w:tc>
        <w:tc>
          <w:tcPr>
            <w:tcW w:w="3740" w:type="dxa"/>
            <w:gridSpan w:val="2"/>
            <w:vAlign w:val="bottom"/>
          </w:tcPr>
          <w:p w14:paraId="383615AD" w14:textId="4F853C9E" w:rsidR="00C6693B" w:rsidRDefault="0016615C">
            <w:pPr>
              <w:widowControl w:val="0"/>
              <w:tabs>
                <w:tab w:val="left" w:leader="dot" w:pos="2835"/>
              </w:tabs>
            </w:pPr>
            <w:r>
              <w:t xml:space="preserve">           Dr. Rucska Andrea</w:t>
            </w:r>
          </w:p>
        </w:tc>
      </w:tr>
      <w:tr w:rsidR="00C6693B" w14:paraId="3FA4A003" w14:textId="77777777">
        <w:trPr>
          <w:trHeight w:val="675"/>
        </w:trPr>
        <w:tc>
          <w:tcPr>
            <w:tcW w:w="4417" w:type="dxa"/>
            <w:gridSpan w:val="3"/>
            <w:vAlign w:val="bottom"/>
          </w:tcPr>
          <w:p w14:paraId="70EF86C4" w14:textId="77777777" w:rsidR="00C6693B" w:rsidRDefault="002360E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Data avizării în departament:</w:t>
            </w:r>
          </w:p>
        </w:tc>
        <w:tc>
          <w:tcPr>
            <w:tcW w:w="5220" w:type="dxa"/>
            <w:gridSpan w:val="4"/>
            <w:vAlign w:val="bottom"/>
          </w:tcPr>
          <w:p w14:paraId="30120DB5" w14:textId="77777777" w:rsidR="00C6693B" w:rsidRDefault="002360E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Semnătura directorului de departament:</w:t>
            </w:r>
          </w:p>
        </w:tc>
      </w:tr>
      <w:tr w:rsidR="00C6693B" w14:paraId="6145C648" w14:textId="77777777">
        <w:trPr>
          <w:trHeight w:val="802"/>
        </w:trPr>
        <w:tc>
          <w:tcPr>
            <w:tcW w:w="4417" w:type="dxa"/>
            <w:gridSpan w:val="3"/>
            <w:vAlign w:val="bottom"/>
          </w:tcPr>
          <w:p w14:paraId="299B62F7" w14:textId="77777777" w:rsidR="00C6693B" w:rsidRDefault="00C6693B">
            <w:pPr>
              <w:widowControl w:val="0"/>
              <w:tabs>
                <w:tab w:val="left" w:leader="dot" w:pos="2835"/>
              </w:tabs>
            </w:pPr>
          </w:p>
        </w:tc>
        <w:tc>
          <w:tcPr>
            <w:tcW w:w="5220" w:type="dxa"/>
            <w:gridSpan w:val="4"/>
            <w:vAlign w:val="bottom"/>
          </w:tcPr>
          <w:p w14:paraId="49306955" w14:textId="63708BD1" w:rsidR="00C6693B" w:rsidRDefault="0016615C">
            <w:pPr>
              <w:widowControl w:val="0"/>
              <w:tabs>
                <w:tab w:val="left" w:leader="dot" w:pos="2835"/>
              </w:tabs>
            </w:pPr>
            <w:r>
              <w:t xml:space="preserve">                      Dr. Székedi Levente</w:t>
            </w:r>
          </w:p>
        </w:tc>
      </w:tr>
    </w:tbl>
    <w:p w14:paraId="4CD4A148" w14:textId="77777777" w:rsidR="00C6693B" w:rsidRDefault="00C6693B"/>
    <w:sectPr w:rsidR="00C6693B">
      <w:pgSz w:w="11906" w:h="16838"/>
      <w:pgMar w:top="1134" w:right="1134" w:bottom="1134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Klee One"/>
    <w:charset w:val="80"/>
    <w:family w:val="auto"/>
    <w:pitch w:val="default"/>
  </w:font>
  <w:font w:name="Liberation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7CC1"/>
    <w:multiLevelType w:val="hybridMultilevel"/>
    <w:tmpl w:val="A4FAA78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13C104D6"/>
    <w:multiLevelType w:val="multilevel"/>
    <w:tmpl w:val="47B8B4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703816"/>
    <w:multiLevelType w:val="multilevel"/>
    <w:tmpl w:val="DB8C1D8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3" w15:restartNumberingAfterBreak="0">
    <w:nsid w:val="15370D68"/>
    <w:multiLevelType w:val="hybridMultilevel"/>
    <w:tmpl w:val="0FF47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62B7E"/>
    <w:multiLevelType w:val="hybridMultilevel"/>
    <w:tmpl w:val="90C43A6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248B2301"/>
    <w:multiLevelType w:val="multilevel"/>
    <w:tmpl w:val="21D410B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6" w15:restartNumberingAfterBreak="0">
    <w:nsid w:val="35A23663"/>
    <w:multiLevelType w:val="hybridMultilevel"/>
    <w:tmpl w:val="42AC2276"/>
    <w:lvl w:ilvl="0" w:tplc="F8B6F9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225EF"/>
    <w:multiLevelType w:val="hybridMultilevel"/>
    <w:tmpl w:val="05120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04A63"/>
    <w:multiLevelType w:val="multilevel"/>
    <w:tmpl w:val="E73CAB24"/>
    <w:lvl w:ilvl="0">
      <w:numFmt w:val="bullet"/>
      <w:lvlText w:val="-"/>
      <w:lvlJc w:val="left"/>
      <w:pPr>
        <w:ind w:left="57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FDE1C55"/>
    <w:multiLevelType w:val="multilevel"/>
    <w:tmpl w:val="331646E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BF867BC"/>
    <w:multiLevelType w:val="hybridMultilevel"/>
    <w:tmpl w:val="EC64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B32BC"/>
    <w:multiLevelType w:val="hybridMultilevel"/>
    <w:tmpl w:val="30769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048459">
    <w:abstractNumId w:val="5"/>
  </w:num>
  <w:num w:numId="2" w16cid:durableId="987634584">
    <w:abstractNumId w:val="9"/>
  </w:num>
  <w:num w:numId="3" w16cid:durableId="248662860">
    <w:abstractNumId w:val="2"/>
  </w:num>
  <w:num w:numId="4" w16cid:durableId="1598903105">
    <w:abstractNumId w:val="1"/>
  </w:num>
  <w:num w:numId="5" w16cid:durableId="104008524">
    <w:abstractNumId w:val="10"/>
  </w:num>
  <w:num w:numId="6" w16cid:durableId="98259539">
    <w:abstractNumId w:val="11"/>
  </w:num>
  <w:num w:numId="7" w16cid:durableId="2120834928">
    <w:abstractNumId w:val="7"/>
  </w:num>
  <w:num w:numId="8" w16cid:durableId="1697850657">
    <w:abstractNumId w:val="3"/>
  </w:num>
  <w:num w:numId="9" w16cid:durableId="1835878364">
    <w:abstractNumId w:val="0"/>
  </w:num>
  <w:num w:numId="10" w16cid:durableId="774641982">
    <w:abstractNumId w:val="4"/>
  </w:num>
  <w:num w:numId="11" w16cid:durableId="1878471297">
    <w:abstractNumId w:val="8"/>
  </w:num>
  <w:num w:numId="12" w16cid:durableId="2069692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3B"/>
    <w:rsid w:val="00056CE1"/>
    <w:rsid w:val="00097B3E"/>
    <w:rsid w:val="000B0D60"/>
    <w:rsid w:val="0016615C"/>
    <w:rsid w:val="002360E4"/>
    <w:rsid w:val="002B679F"/>
    <w:rsid w:val="002D0538"/>
    <w:rsid w:val="002F57EE"/>
    <w:rsid w:val="003E563B"/>
    <w:rsid w:val="00443972"/>
    <w:rsid w:val="004A183C"/>
    <w:rsid w:val="00502751"/>
    <w:rsid w:val="00540782"/>
    <w:rsid w:val="005613AB"/>
    <w:rsid w:val="006A20BD"/>
    <w:rsid w:val="006A4CBF"/>
    <w:rsid w:val="006D3F4A"/>
    <w:rsid w:val="006E2369"/>
    <w:rsid w:val="007963D5"/>
    <w:rsid w:val="007C6D3E"/>
    <w:rsid w:val="007D77AC"/>
    <w:rsid w:val="0093248A"/>
    <w:rsid w:val="00A37B77"/>
    <w:rsid w:val="00AB239F"/>
    <w:rsid w:val="00AD7D0C"/>
    <w:rsid w:val="00B44D7E"/>
    <w:rsid w:val="00B96C16"/>
    <w:rsid w:val="00C06360"/>
    <w:rsid w:val="00C6693B"/>
    <w:rsid w:val="00C92839"/>
    <w:rsid w:val="00D579C4"/>
    <w:rsid w:val="00D74088"/>
    <w:rsid w:val="00E50317"/>
    <w:rsid w:val="00E65BA5"/>
    <w:rsid w:val="00ED4CB5"/>
    <w:rsid w:val="00EE400F"/>
    <w:rsid w:val="00FA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1D2C8"/>
  <w15:docId w15:val="{A6727FED-ED36-43E7-B104-B7B1EEBA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ucida Sans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rFonts w:ascii="Times New Roman" w:hAnsi="Times New Roman"/>
      <w:sz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Fisatitlu">
    <w:name w:val="Fisa_titlu"/>
    <w:basedOn w:val="Normal"/>
    <w:qFormat/>
    <w:pPr>
      <w:spacing w:after="227"/>
      <w:jc w:val="center"/>
    </w:pPr>
    <w:rPr>
      <w:b/>
      <w:caps/>
      <w:sz w:val="28"/>
    </w:rPr>
  </w:style>
  <w:style w:type="paragraph" w:customStyle="1" w:styleId="Fisasubtitlu">
    <w:name w:val="Fisa_subtitlu"/>
    <w:basedOn w:val="Normal"/>
    <w:next w:val="Normal"/>
    <w:qFormat/>
    <w:pPr>
      <w:keepNext/>
      <w:spacing w:before="113" w:after="170"/>
    </w:pPr>
    <w:rPr>
      <w:b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rPr>
      <w:b/>
    </w:rPr>
  </w:style>
  <w:style w:type="paragraph" w:styleId="BodyTextIndent">
    <w:name w:val="Body Text Indent"/>
    <w:basedOn w:val="Normal"/>
    <w:pPr>
      <w:spacing w:after="120"/>
      <w:ind w:left="360"/>
    </w:pPr>
    <w:rPr>
      <w:rFonts w:cs="Times New Roman"/>
      <w:sz w:val="24"/>
      <w:lang w:val="hu-HU" w:eastAsia="hu-HU"/>
    </w:rPr>
  </w:style>
  <w:style w:type="paragraph" w:styleId="ListParagraph">
    <w:name w:val="List Paragraph"/>
    <w:basedOn w:val="Normal"/>
    <w:qFormat/>
    <w:pPr>
      <w:spacing w:after="200"/>
      <w:ind w:left="720"/>
      <w:contextualSpacing/>
    </w:pPr>
  </w:style>
  <w:style w:type="paragraph" w:customStyle="1" w:styleId="Fisasubtitlubibliografie">
    <w:name w:val="Fisa_subtitlu_bibliografie"/>
    <w:basedOn w:val="Fisasubtitlu"/>
    <w:next w:val="Normal"/>
    <w:qFormat/>
    <w:pPr>
      <w:spacing w:before="0"/>
    </w:pPr>
  </w:style>
  <w:style w:type="numbering" w:customStyle="1" w:styleId="Numbering123">
    <w:name w:val="Numbering 123"/>
    <w:qFormat/>
  </w:style>
  <w:style w:type="numbering" w:customStyle="1" w:styleId="Bullet">
    <w:name w:val="Bullet •"/>
    <w:qFormat/>
  </w:style>
  <w:style w:type="numbering" w:customStyle="1" w:styleId="Bullet0">
    <w:name w:val="Bullet –"/>
    <w:qFormat/>
  </w:style>
  <w:style w:type="numbering" w:customStyle="1" w:styleId="Fisanumerotare">
    <w:name w:val="Fisa_numerotare"/>
    <w:qFormat/>
  </w:style>
  <w:style w:type="numbering" w:customStyle="1" w:styleId="Fisaliniute">
    <w:name w:val="Fisa_liniut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 Székedi</dc:creator>
  <dc:description/>
  <cp:lastModifiedBy>Belényi Emese</cp:lastModifiedBy>
  <cp:revision>6</cp:revision>
  <cp:lastPrinted>2026-03-16T22:37:00Z</cp:lastPrinted>
  <dcterms:created xsi:type="dcterms:W3CDTF">2025-12-01T11:05:00Z</dcterms:created>
  <dcterms:modified xsi:type="dcterms:W3CDTF">2026-03-16T22:45:00Z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97e275b4e113fc87d1809f07494f54df68b0b7ab9433d917435c4156a23b014c</vt:lpwstr>
  </property>
</Properties>
</file>