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CB29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Universitatea Creștină </w:t>
      </w:r>
      <w:proofErr w:type="spellStart"/>
      <w:r>
        <w:rPr>
          <w:b/>
          <w:sz w:val="24"/>
          <w:szCs w:val="24"/>
        </w:rPr>
        <w:t>Partium</w:t>
      </w:r>
      <w:proofErr w:type="spellEnd"/>
    </w:p>
    <w:p w14:paraId="7FE1334F" w14:textId="77777777" w:rsidR="00C81B5F" w:rsidRDefault="00C81B5F">
      <w:pPr>
        <w:spacing w:line="360" w:lineRule="auto"/>
        <w:jc w:val="both"/>
        <w:rPr>
          <w:sz w:val="24"/>
          <w:szCs w:val="24"/>
        </w:rPr>
      </w:pPr>
    </w:p>
    <w:p w14:paraId="7D7A6A1D" w14:textId="77777777" w:rsidR="00C81B5F" w:rsidRDefault="00C81B5F">
      <w:pPr>
        <w:spacing w:line="360" w:lineRule="auto"/>
        <w:jc w:val="both"/>
        <w:rPr>
          <w:sz w:val="24"/>
          <w:szCs w:val="24"/>
        </w:rPr>
      </w:pPr>
    </w:p>
    <w:p w14:paraId="7894498A" w14:textId="77777777" w:rsidR="00056B7B" w:rsidRPr="00A5148F" w:rsidRDefault="00056B7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bCs/>
          <w:smallCaps/>
          <w:color w:val="000000"/>
          <w:sz w:val="24"/>
          <w:szCs w:val="24"/>
        </w:rPr>
      </w:pPr>
      <w:r w:rsidRPr="00A5148F">
        <w:rPr>
          <w:bCs/>
          <w:smallCaps/>
          <w:color w:val="000000"/>
          <w:sz w:val="24"/>
          <w:szCs w:val="24"/>
        </w:rPr>
        <w:t xml:space="preserve">CENTRUL DE CERCETARE AL CREAȚIEI ȘI EDUCAȚIEI VIZUALE </w:t>
      </w:r>
    </w:p>
    <w:p w14:paraId="5C45C3A8" w14:textId="477BCBA7" w:rsidR="00C81B5F" w:rsidRDefault="00056B7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VAN</w:t>
      </w:r>
      <w:r w:rsidR="00C8106C">
        <w:rPr>
          <w:b/>
          <w:smallCaps/>
          <w:color w:val="000000"/>
          <w:sz w:val="24"/>
          <w:szCs w:val="24"/>
        </w:rPr>
        <w:t xml:space="preserve"> </w:t>
      </w:r>
      <w:r w:rsidR="00A5148F">
        <w:rPr>
          <w:b/>
          <w:smallCaps/>
          <w:color w:val="000000"/>
          <w:sz w:val="24"/>
          <w:szCs w:val="24"/>
        </w:rPr>
        <w:t>(</w:t>
      </w:r>
      <w:proofErr w:type="spellStart"/>
      <w:r w:rsidR="00A5148F">
        <w:rPr>
          <w:b/>
          <w:smallCaps/>
          <w:color w:val="000000"/>
          <w:sz w:val="24"/>
          <w:szCs w:val="24"/>
        </w:rPr>
        <w:t>Vizu</w:t>
      </w:r>
      <w:r w:rsidR="00A5148F">
        <w:rPr>
          <w:b/>
          <w:smallCaps/>
          <w:color w:val="000000"/>
          <w:sz w:val="24"/>
          <w:szCs w:val="24"/>
          <w:lang w:val="hu-HU"/>
        </w:rPr>
        <w:t>ális</w:t>
      </w:r>
      <w:proofErr w:type="spellEnd"/>
      <w:r w:rsidR="00A5148F">
        <w:rPr>
          <w:b/>
          <w:smallCaps/>
          <w:color w:val="000000"/>
          <w:sz w:val="24"/>
          <w:szCs w:val="24"/>
          <w:lang w:val="hu-HU"/>
        </w:rPr>
        <w:t xml:space="preserve"> alkotás és nevelés</w:t>
      </w:r>
      <w:r w:rsidR="00A5148F">
        <w:rPr>
          <w:b/>
          <w:smallCaps/>
          <w:color w:val="000000"/>
          <w:sz w:val="24"/>
          <w:szCs w:val="24"/>
        </w:rPr>
        <w:t>)</w:t>
      </w:r>
    </w:p>
    <w:p w14:paraId="0FEC5EA5" w14:textId="77777777" w:rsidR="00A5148F" w:rsidRDefault="00A5148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11F77029" w14:textId="62D0B1E8" w:rsidR="00A5148F" w:rsidRPr="00A5148F" w:rsidRDefault="00A5148F" w:rsidP="00A5148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STRATEGIA PRIVIND CERCETAREA ȘTIINȚIFICĂ</w:t>
      </w:r>
      <w:r>
        <w:rPr>
          <w:b/>
          <w:smallCaps/>
          <w:color w:val="000000"/>
          <w:sz w:val="24"/>
          <w:szCs w:val="24"/>
        </w:rPr>
        <w:t xml:space="preserve"> ȘI CREAȚIA ARTISTICĂ</w:t>
      </w:r>
    </w:p>
    <w:p w14:paraId="12794DD1" w14:textId="307EC89C" w:rsidR="00C81B5F" w:rsidRDefault="00C8106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>
        <w:rPr>
          <w:b/>
          <w:sz w:val="28"/>
          <w:szCs w:val="28"/>
        </w:rPr>
        <w:t>24</w:t>
      </w:r>
      <w:r>
        <w:rPr>
          <w:b/>
          <w:color w:val="000000"/>
          <w:sz w:val="28"/>
          <w:szCs w:val="28"/>
        </w:rPr>
        <w:t>–202</w:t>
      </w:r>
      <w:r w:rsidR="00A9249F">
        <w:rPr>
          <w:b/>
          <w:sz w:val="28"/>
          <w:szCs w:val="28"/>
        </w:rPr>
        <w:t>9</w:t>
      </w:r>
    </w:p>
    <w:p w14:paraId="52AB14E1" w14:textId="77777777" w:rsidR="00C81B5F" w:rsidRDefault="00C81B5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084CE04C" w14:textId="77777777" w:rsidR="00C81B5F" w:rsidRDefault="00C81B5F">
      <w:pPr>
        <w:spacing w:line="360" w:lineRule="auto"/>
        <w:jc w:val="both"/>
        <w:rPr>
          <w:sz w:val="24"/>
          <w:szCs w:val="24"/>
        </w:rPr>
      </w:pPr>
    </w:p>
    <w:p w14:paraId="08456DF3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I. CONDIȚII ȘI POSIBILITĂȚI – ANALIZĂ SWOT</w:t>
      </w:r>
    </w:p>
    <w:p w14:paraId="6A97A871" w14:textId="77777777" w:rsidR="00C81B5F" w:rsidRDefault="00C81B5F">
      <w:pPr>
        <w:spacing w:line="360" w:lineRule="auto"/>
        <w:jc w:val="both"/>
        <w:rPr>
          <w:sz w:val="24"/>
          <w:szCs w:val="24"/>
        </w:rPr>
      </w:pPr>
    </w:p>
    <w:p w14:paraId="5725D47C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Puncte tari:</w:t>
      </w:r>
    </w:p>
    <w:p w14:paraId="6155864A" w14:textId="416892F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Activitate de cercetare științifică</w:t>
      </w:r>
      <w:r w:rsidR="00056B7B">
        <w:rPr>
          <w:sz w:val="24"/>
          <w:szCs w:val="24"/>
        </w:rPr>
        <w:t xml:space="preserve"> și creație artistică</w:t>
      </w:r>
      <w:r>
        <w:rPr>
          <w:sz w:val="24"/>
          <w:szCs w:val="24"/>
        </w:rPr>
        <w:t xml:space="preserve"> vizibi</w:t>
      </w:r>
      <w:r w:rsidR="0069027B">
        <w:rPr>
          <w:sz w:val="24"/>
          <w:szCs w:val="24"/>
        </w:rPr>
        <w:t>lă pe plan național</w:t>
      </w:r>
      <w:r w:rsidR="00056B7B">
        <w:rPr>
          <w:sz w:val="24"/>
          <w:szCs w:val="24"/>
        </w:rPr>
        <w:t xml:space="preserve">, </w:t>
      </w:r>
      <w:r w:rsidR="0069027B">
        <w:rPr>
          <w:sz w:val="24"/>
          <w:szCs w:val="24"/>
        </w:rPr>
        <w:t>regional</w:t>
      </w:r>
      <w:r w:rsidR="00056B7B">
        <w:rPr>
          <w:sz w:val="24"/>
          <w:szCs w:val="24"/>
        </w:rPr>
        <w:t>, internațional</w:t>
      </w:r>
    </w:p>
    <w:p w14:paraId="0F5779CA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I</w:t>
      </w:r>
      <w:r w:rsidR="0069027B">
        <w:rPr>
          <w:sz w:val="24"/>
          <w:szCs w:val="24"/>
        </w:rPr>
        <w:t>nstitut de cercetare funcțional</w:t>
      </w:r>
    </w:p>
    <w:p w14:paraId="29E7F68D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Sistem intern de în</w:t>
      </w:r>
      <w:r w:rsidR="0069027B">
        <w:rPr>
          <w:sz w:val="24"/>
          <w:szCs w:val="24"/>
        </w:rPr>
        <w:t>grijire a talentelor funcțional</w:t>
      </w:r>
    </w:p>
    <w:p w14:paraId="42EA5398" w14:textId="5E09F3B2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Program d</w:t>
      </w:r>
      <w:r w:rsidR="0069027B">
        <w:rPr>
          <w:sz w:val="24"/>
          <w:szCs w:val="24"/>
        </w:rPr>
        <w:t>e masterat funcțional</w:t>
      </w:r>
    </w:p>
    <w:p w14:paraId="3295B5ED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P</w:t>
      </w:r>
      <w:r w:rsidR="0069027B">
        <w:rPr>
          <w:sz w:val="24"/>
          <w:szCs w:val="24"/>
        </w:rPr>
        <w:t>roiecte de creație și cercetare</w:t>
      </w:r>
    </w:p>
    <w:p w14:paraId="3471186B" w14:textId="7E1BBF0B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 xml:space="preserve">Organizarea regulată a unor conferințe științifice </w:t>
      </w:r>
      <w:r w:rsidR="00056B7B">
        <w:rPr>
          <w:sz w:val="24"/>
          <w:szCs w:val="24"/>
        </w:rPr>
        <w:t xml:space="preserve">internaționale și </w:t>
      </w:r>
      <w:r>
        <w:rPr>
          <w:sz w:val="24"/>
          <w:szCs w:val="24"/>
        </w:rPr>
        <w:t xml:space="preserve">cu participare internațională. </w:t>
      </w:r>
    </w:p>
    <w:p w14:paraId="71C29A1C" w14:textId="77777777" w:rsidR="00C81B5F" w:rsidRDefault="00C81B5F">
      <w:pPr>
        <w:spacing w:line="360" w:lineRule="auto"/>
        <w:ind w:left="360"/>
        <w:jc w:val="both"/>
        <w:rPr>
          <w:sz w:val="28"/>
          <w:szCs w:val="28"/>
        </w:rPr>
      </w:pPr>
    </w:p>
    <w:p w14:paraId="519F0AD3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Puncte slabe:</w:t>
      </w:r>
    </w:p>
    <w:p w14:paraId="5D6F14CC" w14:textId="5427BFAE" w:rsidR="00C81B5F" w:rsidRDefault="00056B7B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 xml:space="preserve">Numărul scăzut de </w:t>
      </w:r>
      <w:r w:rsidR="00C8106C">
        <w:rPr>
          <w:sz w:val="24"/>
          <w:szCs w:val="24"/>
        </w:rPr>
        <w:t>proiecte, progr</w:t>
      </w:r>
      <w:r w:rsidR="0069027B">
        <w:rPr>
          <w:sz w:val="24"/>
          <w:szCs w:val="24"/>
        </w:rPr>
        <w:t>ame de cercetare internaționale</w:t>
      </w:r>
    </w:p>
    <w:p w14:paraId="35B9F01D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Se remarcă o preferință pentru cercetările ind</w:t>
      </w:r>
      <w:r w:rsidR="0069027B">
        <w:rPr>
          <w:sz w:val="24"/>
          <w:szCs w:val="24"/>
        </w:rPr>
        <w:t>ividuale față de cele colective</w:t>
      </w:r>
    </w:p>
    <w:p w14:paraId="393D60A7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Ponderea redusă a cercetărilor interdisciplinare.</w:t>
      </w:r>
    </w:p>
    <w:p w14:paraId="02B1B187" w14:textId="77777777" w:rsidR="00C81B5F" w:rsidRDefault="00C81B5F">
      <w:pPr>
        <w:spacing w:line="360" w:lineRule="auto"/>
        <w:jc w:val="both"/>
        <w:rPr>
          <w:sz w:val="24"/>
          <w:szCs w:val="24"/>
        </w:rPr>
      </w:pPr>
    </w:p>
    <w:p w14:paraId="75F426C3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Posibilități:</w:t>
      </w:r>
    </w:p>
    <w:p w14:paraId="327FF2D1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Pe termen mediu:</w:t>
      </w:r>
    </w:p>
    <w:p w14:paraId="7192FC96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lastRenderedPageBreak/>
        <w:t>Dezvoltarea și sporirea vizibilității activității științifice a studenților (prin colegiul de excelență al universității și prin stimularea cercetărilor comune dintre profesori și studenți);</w:t>
      </w:r>
    </w:p>
    <w:p w14:paraId="2EF0FD54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 xml:space="preserve">Organizarea </w:t>
      </w:r>
      <w:proofErr w:type="spellStart"/>
      <w:r>
        <w:rPr>
          <w:sz w:val="24"/>
          <w:szCs w:val="24"/>
        </w:rPr>
        <w:t>conferinţelor</w:t>
      </w:r>
      <w:proofErr w:type="spellEnd"/>
      <w:r>
        <w:rPr>
          <w:sz w:val="24"/>
          <w:szCs w:val="24"/>
        </w:rPr>
        <w:t xml:space="preserve"> bilingve în scopul deschiderii accentuate </w:t>
      </w:r>
      <w:proofErr w:type="spellStart"/>
      <w:r>
        <w:rPr>
          <w:sz w:val="24"/>
          <w:szCs w:val="24"/>
        </w:rPr>
        <w:t>internaţionale</w:t>
      </w:r>
      <w:proofErr w:type="spellEnd"/>
      <w:r>
        <w:rPr>
          <w:sz w:val="24"/>
          <w:szCs w:val="24"/>
        </w:rPr>
        <w:t>;</w:t>
      </w:r>
    </w:p>
    <w:p w14:paraId="6E335CA6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Obținerea de finanțări centrate pe scopuri operaționale.</w:t>
      </w:r>
    </w:p>
    <w:p w14:paraId="4376440A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proofErr w:type="spellStart"/>
      <w:r>
        <w:rPr>
          <w:sz w:val="24"/>
          <w:szCs w:val="24"/>
        </w:rPr>
        <w:t>Creşterea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activităţilor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ştiinţifice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educative prin:</w:t>
      </w:r>
    </w:p>
    <w:p w14:paraId="2B1D17AA" w14:textId="77777777" w:rsidR="00C81B5F" w:rsidRDefault="00C8106C" w:rsidP="00056B7B">
      <w:pPr>
        <w:pStyle w:val="ListParagraph"/>
        <w:numPr>
          <w:ilvl w:val="0"/>
          <w:numId w:val="7"/>
        </w:numPr>
        <w:spacing w:line="360" w:lineRule="auto"/>
        <w:jc w:val="both"/>
      </w:pPr>
      <w:r w:rsidRPr="00056B7B">
        <w:rPr>
          <w:sz w:val="24"/>
          <w:szCs w:val="24"/>
        </w:rPr>
        <w:t xml:space="preserve">favorizarea acelor cercetări, din care rezultă </w:t>
      </w:r>
      <w:proofErr w:type="spellStart"/>
      <w:r w:rsidRPr="00056B7B">
        <w:rPr>
          <w:sz w:val="24"/>
          <w:szCs w:val="24"/>
        </w:rPr>
        <w:t>cunoştinţe</w:t>
      </w:r>
      <w:proofErr w:type="spellEnd"/>
      <w:r w:rsidRPr="00056B7B">
        <w:rPr>
          <w:sz w:val="24"/>
          <w:szCs w:val="24"/>
        </w:rPr>
        <w:t xml:space="preserve"> reale </w:t>
      </w:r>
      <w:proofErr w:type="spellStart"/>
      <w:r w:rsidRPr="00056B7B">
        <w:rPr>
          <w:sz w:val="24"/>
          <w:szCs w:val="24"/>
        </w:rPr>
        <w:t>şi</w:t>
      </w:r>
      <w:proofErr w:type="spellEnd"/>
      <w:r w:rsidRPr="00056B7B">
        <w:rPr>
          <w:sz w:val="24"/>
          <w:szCs w:val="24"/>
        </w:rPr>
        <w:t xml:space="preserve"> valorificabile.</w:t>
      </w:r>
    </w:p>
    <w:p w14:paraId="16219B0B" w14:textId="77777777" w:rsidR="00C81B5F" w:rsidRDefault="00C8106C" w:rsidP="00056B7B">
      <w:pPr>
        <w:pStyle w:val="ListParagraph"/>
        <w:numPr>
          <w:ilvl w:val="0"/>
          <w:numId w:val="7"/>
        </w:numPr>
        <w:spacing w:line="360" w:lineRule="auto"/>
        <w:jc w:val="both"/>
      </w:pPr>
      <w:r w:rsidRPr="00056B7B">
        <w:rPr>
          <w:sz w:val="24"/>
          <w:szCs w:val="24"/>
        </w:rPr>
        <w:t xml:space="preserve">încurajarea </w:t>
      </w:r>
      <w:proofErr w:type="spellStart"/>
      <w:r w:rsidRPr="00056B7B">
        <w:rPr>
          <w:sz w:val="24"/>
          <w:szCs w:val="24"/>
        </w:rPr>
        <w:t>perfecţionării</w:t>
      </w:r>
      <w:proofErr w:type="spellEnd"/>
      <w:r w:rsidRPr="00056B7B">
        <w:rPr>
          <w:sz w:val="24"/>
          <w:szCs w:val="24"/>
        </w:rPr>
        <w:t xml:space="preserve"> cadrelor didactice, oferind </w:t>
      </w:r>
      <w:proofErr w:type="spellStart"/>
      <w:r w:rsidRPr="00056B7B">
        <w:rPr>
          <w:sz w:val="24"/>
          <w:szCs w:val="24"/>
        </w:rPr>
        <w:t>informaţii</w:t>
      </w:r>
      <w:proofErr w:type="spellEnd"/>
      <w:r w:rsidRPr="00056B7B">
        <w:rPr>
          <w:sz w:val="24"/>
          <w:szCs w:val="24"/>
        </w:rPr>
        <w:t xml:space="preserve"> </w:t>
      </w:r>
      <w:proofErr w:type="spellStart"/>
      <w:r w:rsidRPr="00056B7B">
        <w:rPr>
          <w:sz w:val="24"/>
          <w:szCs w:val="24"/>
        </w:rPr>
        <w:t>şi</w:t>
      </w:r>
      <w:proofErr w:type="spellEnd"/>
      <w:r w:rsidRPr="00056B7B">
        <w:rPr>
          <w:sz w:val="24"/>
          <w:szCs w:val="24"/>
        </w:rPr>
        <w:t xml:space="preserve"> suport în acest sens.</w:t>
      </w:r>
    </w:p>
    <w:p w14:paraId="4C8A67AA" w14:textId="2DC97E33" w:rsidR="00C81B5F" w:rsidRDefault="00C8106C" w:rsidP="00056B7B">
      <w:pPr>
        <w:pStyle w:val="ListParagraph"/>
        <w:numPr>
          <w:ilvl w:val="0"/>
          <w:numId w:val="7"/>
        </w:numPr>
        <w:spacing w:line="360" w:lineRule="auto"/>
        <w:jc w:val="both"/>
      </w:pPr>
      <w:r w:rsidRPr="00056B7B">
        <w:rPr>
          <w:sz w:val="24"/>
          <w:szCs w:val="24"/>
        </w:rPr>
        <w:t xml:space="preserve">invitarea unor </w:t>
      </w:r>
      <w:proofErr w:type="spellStart"/>
      <w:r w:rsidRPr="00056B7B">
        <w:rPr>
          <w:sz w:val="24"/>
          <w:szCs w:val="24"/>
        </w:rPr>
        <w:t>specialişti</w:t>
      </w:r>
      <w:proofErr w:type="spellEnd"/>
      <w:r w:rsidRPr="00056B7B">
        <w:rPr>
          <w:sz w:val="24"/>
          <w:szCs w:val="24"/>
        </w:rPr>
        <w:t xml:space="preserve"> de înaltă clasă din </w:t>
      </w:r>
      <w:proofErr w:type="spellStart"/>
      <w:r w:rsidRPr="00056B7B">
        <w:rPr>
          <w:sz w:val="24"/>
          <w:szCs w:val="24"/>
        </w:rPr>
        <w:t>ţară</w:t>
      </w:r>
      <w:proofErr w:type="spellEnd"/>
      <w:r w:rsidRPr="00056B7B">
        <w:rPr>
          <w:sz w:val="24"/>
          <w:szCs w:val="24"/>
        </w:rPr>
        <w:t xml:space="preserve"> </w:t>
      </w:r>
      <w:proofErr w:type="spellStart"/>
      <w:r w:rsidRPr="00056B7B">
        <w:rPr>
          <w:sz w:val="24"/>
          <w:szCs w:val="24"/>
        </w:rPr>
        <w:t>şi</w:t>
      </w:r>
      <w:proofErr w:type="spellEnd"/>
      <w:r w:rsidRPr="00056B7B">
        <w:rPr>
          <w:sz w:val="24"/>
          <w:szCs w:val="24"/>
        </w:rPr>
        <w:t xml:space="preserve"> străinătate prin diferite programe, prin diferite proiecte de </w:t>
      </w:r>
      <w:proofErr w:type="spellStart"/>
      <w:r w:rsidRPr="00056B7B">
        <w:rPr>
          <w:sz w:val="24"/>
          <w:szCs w:val="24"/>
        </w:rPr>
        <w:t>finanţare</w:t>
      </w:r>
      <w:proofErr w:type="spellEnd"/>
      <w:r w:rsidRPr="00056B7B">
        <w:rPr>
          <w:sz w:val="24"/>
          <w:szCs w:val="24"/>
        </w:rPr>
        <w:t xml:space="preserve">, respectiv prin intermediul Colegiului de </w:t>
      </w:r>
      <w:proofErr w:type="spellStart"/>
      <w:r w:rsidRPr="00056B7B">
        <w:rPr>
          <w:sz w:val="24"/>
          <w:szCs w:val="24"/>
        </w:rPr>
        <w:t>excelenţă</w:t>
      </w:r>
      <w:proofErr w:type="spellEnd"/>
      <w:r w:rsidRPr="00056B7B">
        <w:rPr>
          <w:sz w:val="24"/>
          <w:szCs w:val="24"/>
        </w:rPr>
        <w:t xml:space="preserve"> </w:t>
      </w:r>
      <w:proofErr w:type="spellStart"/>
      <w:r w:rsidRPr="00056B7B">
        <w:rPr>
          <w:sz w:val="24"/>
          <w:szCs w:val="24"/>
        </w:rPr>
        <w:t>Janus</w:t>
      </w:r>
      <w:proofErr w:type="spellEnd"/>
      <w:r w:rsidRPr="00056B7B">
        <w:rPr>
          <w:sz w:val="24"/>
          <w:szCs w:val="24"/>
        </w:rPr>
        <w:t xml:space="preserve"> </w:t>
      </w:r>
      <w:proofErr w:type="spellStart"/>
      <w:r w:rsidRPr="00056B7B">
        <w:rPr>
          <w:sz w:val="24"/>
          <w:szCs w:val="24"/>
        </w:rPr>
        <w:t>Pannonnius</w:t>
      </w:r>
      <w:proofErr w:type="spellEnd"/>
      <w:r w:rsidRPr="00056B7B">
        <w:rPr>
          <w:sz w:val="24"/>
          <w:szCs w:val="24"/>
        </w:rPr>
        <w:t>.</w:t>
      </w:r>
    </w:p>
    <w:p w14:paraId="74B7D54C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Pe termen lung:</w:t>
      </w:r>
    </w:p>
    <w:p w14:paraId="4B7EBE11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O prezență mai intensivă în viața științifică internațională;</w:t>
      </w:r>
    </w:p>
    <w:p w14:paraId="584E7CF3" w14:textId="595505B9" w:rsidR="00C81B5F" w:rsidRDefault="00056B7B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Participarea mai susținută la proiecte artistice internaționale</w:t>
      </w:r>
    </w:p>
    <w:p w14:paraId="561C49E5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Intensificarea colaborărilor interdisciplinare.</w:t>
      </w:r>
    </w:p>
    <w:p w14:paraId="164BCB4F" w14:textId="77777777" w:rsidR="00C81B5F" w:rsidRDefault="00C81B5F">
      <w:pPr>
        <w:spacing w:line="360" w:lineRule="auto"/>
        <w:jc w:val="both"/>
        <w:rPr>
          <w:sz w:val="24"/>
          <w:szCs w:val="24"/>
        </w:rPr>
      </w:pPr>
    </w:p>
    <w:p w14:paraId="74C34580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II. SCOPURI STRATEGICE:</w:t>
      </w:r>
    </w:p>
    <w:p w14:paraId="024E3B5C" w14:textId="77777777" w:rsidR="00C81B5F" w:rsidRDefault="00C8106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Ofertă educațională stabilă, variată și de calitate;</w:t>
      </w:r>
    </w:p>
    <w:p w14:paraId="0E47F5A4" w14:textId="77777777" w:rsidR="00C81B5F" w:rsidRDefault="00C8106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Personal didactic cu o performanță didactică, științifică și artistică excelentă;</w:t>
      </w:r>
    </w:p>
    <w:p w14:paraId="79A7576A" w14:textId="77777777" w:rsidR="00C81B5F" w:rsidRDefault="00C8106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profil de cercetare vizibil pe plan regional; rezultate științifice și artistice internaționale;</w:t>
      </w:r>
    </w:p>
    <w:p w14:paraId="23D16F40" w14:textId="77777777" w:rsidR="00C81B5F" w:rsidRDefault="00C8106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comunicare mai bună cu foștii, actualii și potențialii studenți;</w:t>
      </w:r>
    </w:p>
    <w:p w14:paraId="34A5B9E6" w14:textId="77777777" w:rsidR="00C81B5F" w:rsidRDefault="00C8106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incluziune socială mai bună a departamentului, a activității și scopurilor acestuia.</w:t>
      </w:r>
    </w:p>
    <w:p w14:paraId="54D9899D" w14:textId="77777777" w:rsidR="00C81B5F" w:rsidRDefault="00C81B5F">
      <w:pPr>
        <w:spacing w:line="360" w:lineRule="auto"/>
        <w:jc w:val="both"/>
        <w:rPr>
          <w:sz w:val="24"/>
          <w:szCs w:val="24"/>
        </w:rPr>
      </w:pPr>
    </w:p>
    <w:p w14:paraId="38813CCE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III. SCOPURI OPERAȚIONALE</w:t>
      </w:r>
    </w:p>
    <w:p w14:paraId="51066C79" w14:textId="77777777" w:rsidR="00C81B5F" w:rsidRDefault="00C81B5F">
      <w:pPr>
        <w:spacing w:line="360" w:lineRule="auto"/>
        <w:jc w:val="both"/>
        <w:rPr>
          <w:sz w:val="24"/>
          <w:szCs w:val="24"/>
        </w:rPr>
      </w:pPr>
    </w:p>
    <w:p w14:paraId="103AEC26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Scopul 1.: formarea unui profil științific și artistic vizibil pe plan regional, național și internațional</w:t>
      </w:r>
    </w:p>
    <w:p w14:paraId="3F8221BB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Scopuri strategice aferente: 1., 2., 3., 5.</w:t>
      </w:r>
    </w:p>
    <w:p w14:paraId="7E54D80C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Măsuri concrete:</w:t>
      </w:r>
    </w:p>
    <w:p w14:paraId="17F151C0" w14:textId="77777777" w:rsidR="00C81B5F" w:rsidRDefault="00C8106C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t xml:space="preserve">În cazul cercetărilor în grup, vor avea prioritate temele de cercetare care se pot conecta la domeniile de cercetare și artistice strategice prevăzute în strategia de </w:t>
      </w:r>
      <w:r>
        <w:rPr>
          <w:sz w:val="24"/>
          <w:szCs w:val="24"/>
        </w:rPr>
        <w:lastRenderedPageBreak/>
        <w:t>cercetare a universității (domeniul 1.: Limbă, cultură, identitate; domeniul al 3-lea: comunitatea maghiară din România, culturi transilvănene; domeniul al 6-lea: învățământul superior și mediul educațional; domeniul al 7-lea: artă și medii de comunicare)</w:t>
      </w:r>
    </w:p>
    <w:p w14:paraId="1FDA034D" w14:textId="77777777" w:rsidR="00C81B5F" w:rsidRDefault="00C8106C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Resurse umane: date (cadrele didactice și studenții UCP); în anumite cazuri, colaborare cu cercetători externi.</w:t>
      </w:r>
    </w:p>
    <w:p w14:paraId="09BD5E91" w14:textId="77777777" w:rsidR="00C81B5F" w:rsidRDefault="00C8106C">
      <w:pPr>
        <w:spacing w:line="360" w:lineRule="auto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Resurse financiare posibile: 1. interne; 2. finanțări </w:t>
      </w:r>
      <w:proofErr w:type="spellStart"/>
      <w:r>
        <w:rPr>
          <w:sz w:val="24"/>
          <w:szCs w:val="24"/>
        </w:rPr>
        <w:t>Sapientia</w:t>
      </w:r>
      <w:proofErr w:type="spellEnd"/>
      <w:r>
        <w:rPr>
          <w:sz w:val="24"/>
          <w:szCs w:val="24"/>
        </w:rPr>
        <w:t xml:space="preserve">-IPC; 3. finanțări de proiecte internaționale. </w:t>
      </w:r>
    </w:p>
    <w:p w14:paraId="40E19FFE" w14:textId="77777777" w:rsidR="00C81B5F" w:rsidRDefault="00C8106C">
      <w:pPr>
        <w:spacing w:line="360" w:lineRule="auto"/>
        <w:ind w:left="36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Puncte strategice de cercetare</w:t>
      </w:r>
    </w:p>
    <w:p w14:paraId="2AC39968" w14:textId="31360C8E" w:rsidR="00C81B5F" w:rsidRDefault="00C8106C">
      <w:pPr>
        <w:numPr>
          <w:ilvl w:val="0"/>
          <w:numId w:val="4"/>
        </w:numPr>
        <w:spacing w:line="360" w:lineRule="auto"/>
        <w:jc w:val="both"/>
      </w:pPr>
      <w:r>
        <w:rPr>
          <w:sz w:val="24"/>
          <w:szCs w:val="24"/>
        </w:rPr>
        <w:t xml:space="preserve">În conformitate cu statului regional al </w:t>
      </w:r>
      <w:proofErr w:type="spellStart"/>
      <w:r>
        <w:rPr>
          <w:sz w:val="24"/>
          <w:szCs w:val="24"/>
        </w:rPr>
        <w:t>instituţiei</w:t>
      </w:r>
      <w:proofErr w:type="spellEnd"/>
      <w:r>
        <w:rPr>
          <w:sz w:val="24"/>
          <w:szCs w:val="24"/>
        </w:rPr>
        <w:t xml:space="preserve"> noastre, </w:t>
      </w:r>
      <w:r w:rsidR="00034318">
        <w:rPr>
          <w:sz w:val="24"/>
          <w:szCs w:val="24"/>
        </w:rPr>
        <w:t>centrul VAN se concentrează pe tematica regională (</w:t>
      </w:r>
      <w:r>
        <w:rPr>
          <w:sz w:val="24"/>
          <w:szCs w:val="24"/>
        </w:rPr>
        <w:t xml:space="preserve">regiunea </w:t>
      </w:r>
      <w:proofErr w:type="spellStart"/>
      <w:r>
        <w:rPr>
          <w:sz w:val="24"/>
          <w:szCs w:val="24"/>
        </w:rPr>
        <w:t>Partium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din întreaga </w:t>
      </w:r>
      <w:proofErr w:type="spellStart"/>
      <w:r>
        <w:rPr>
          <w:sz w:val="24"/>
          <w:szCs w:val="24"/>
        </w:rPr>
        <w:t>Transilvanie</w:t>
      </w:r>
      <w:proofErr w:type="spellEnd"/>
      <w:r w:rsidR="00034318">
        <w:rPr>
          <w:sz w:val="24"/>
          <w:szCs w:val="24"/>
        </w:rPr>
        <w:t>) cu un dublu focus: pe de o parte arta contemporană și locul artiștilor regiunii în acest context, pe de altă parte oportunitățile art</w:t>
      </w:r>
      <w:r w:rsidR="0047134A">
        <w:rPr>
          <w:sz w:val="24"/>
          <w:szCs w:val="24"/>
        </w:rPr>
        <w:t>ei</w:t>
      </w:r>
      <w:r w:rsidR="00034318">
        <w:rPr>
          <w:sz w:val="24"/>
          <w:szCs w:val="24"/>
        </w:rPr>
        <w:t xml:space="preserve"> aplicat</w:t>
      </w:r>
      <w:r w:rsidR="0047134A">
        <w:rPr>
          <w:sz w:val="24"/>
          <w:szCs w:val="24"/>
        </w:rPr>
        <w:t>e</w:t>
      </w:r>
      <w:r w:rsidR="00034318">
        <w:rPr>
          <w:sz w:val="24"/>
          <w:szCs w:val="24"/>
        </w:rPr>
        <w:t xml:space="preserve">, </w:t>
      </w:r>
      <w:r w:rsidR="0047134A">
        <w:rPr>
          <w:sz w:val="24"/>
          <w:szCs w:val="24"/>
        </w:rPr>
        <w:t xml:space="preserve">în primul rând a grafic designului și a </w:t>
      </w:r>
      <w:proofErr w:type="spellStart"/>
      <w:r w:rsidR="0047134A">
        <w:rPr>
          <w:sz w:val="24"/>
          <w:szCs w:val="24"/>
        </w:rPr>
        <w:t>motion</w:t>
      </w:r>
      <w:proofErr w:type="spellEnd"/>
      <w:r w:rsidR="0047134A">
        <w:rPr>
          <w:sz w:val="24"/>
          <w:szCs w:val="24"/>
        </w:rPr>
        <w:t xml:space="preserve"> </w:t>
      </w:r>
      <w:proofErr w:type="spellStart"/>
      <w:r w:rsidR="0047134A">
        <w:rPr>
          <w:sz w:val="24"/>
          <w:szCs w:val="24"/>
        </w:rPr>
        <w:t>graphics</w:t>
      </w:r>
      <w:proofErr w:type="spellEnd"/>
      <w:r w:rsidR="0047134A">
        <w:rPr>
          <w:sz w:val="24"/>
          <w:szCs w:val="24"/>
        </w:rPr>
        <w:t xml:space="preserve">. </w:t>
      </w:r>
    </w:p>
    <w:p w14:paraId="4F921866" w14:textId="24F983F7" w:rsidR="00C81B5F" w:rsidRPr="0047134A" w:rsidRDefault="00C8106C" w:rsidP="0047134A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7134A">
        <w:rPr>
          <w:sz w:val="24"/>
          <w:szCs w:val="24"/>
        </w:rPr>
        <w:t>Domenii  de cercetare: comunicări vizuale, intermedi</w:t>
      </w:r>
      <w:r w:rsidR="0069027B" w:rsidRPr="0047134A">
        <w:rPr>
          <w:sz w:val="24"/>
          <w:szCs w:val="24"/>
        </w:rPr>
        <w:t xml:space="preserve">a, </w:t>
      </w:r>
      <w:proofErr w:type="spellStart"/>
      <w:r w:rsidR="0069027B" w:rsidRPr="0047134A">
        <w:rPr>
          <w:sz w:val="24"/>
          <w:szCs w:val="24"/>
        </w:rPr>
        <w:t>animaţie</w:t>
      </w:r>
      <w:proofErr w:type="spellEnd"/>
      <w:r w:rsidR="0069027B" w:rsidRPr="0047134A">
        <w:rPr>
          <w:sz w:val="24"/>
          <w:szCs w:val="24"/>
        </w:rPr>
        <w:t xml:space="preserve">, video, desen, </w:t>
      </w:r>
      <w:proofErr w:type="spellStart"/>
      <w:r w:rsidR="0069027B" w:rsidRPr="0047134A">
        <w:rPr>
          <w:sz w:val="24"/>
          <w:szCs w:val="24"/>
        </w:rPr>
        <w:t>foto</w:t>
      </w:r>
      <w:proofErr w:type="spellEnd"/>
      <w:r w:rsidR="0069027B" w:rsidRPr="0047134A">
        <w:rPr>
          <w:sz w:val="24"/>
          <w:szCs w:val="24"/>
        </w:rPr>
        <w:t xml:space="preserve">, </w:t>
      </w:r>
      <w:r w:rsidR="0047134A">
        <w:rPr>
          <w:sz w:val="24"/>
          <w:szCs w:val="24"/>
        </w:rPr>
        <w:t xml:space="preserve">teoria artei. </w:t>
      </w:r>
    </w:p>
    <w:p w14:paraId="32BEDFD7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Scopul al 2-lea: dezvoltarea infrastructurii cercetărilor artistice </w:t>
      </w:r>
    </w:p>
    <w:p w14:paraId="5F9E0C53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Scopuri strategice aferente: 2., 3.</w:t>
      </w:r>
    </w:p>
    <w:p w14:paraId="4D4BC875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Măsuri concrete:</w:t>
      </w:r>
    </w:p>
    <w:p w14:paraId="6F561774" w14:textId="77777777" w:rsidR="00C81B5F" w:rsidRDefault="00C8106C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t>Dezvoltarea atelierelor de creație și a laboratoarelor de cercetare.</w:t>
      </w:r>
    </w:p>
    <w:p w14:paraId="54CEAD02" w14:textId="77777777" w:rsidR="00C81B5F" w:rsidRDefault="00C8106C">
      <w:pPr>
        <w:spacing w:line="360" w:lineRule="auto"/>
        <w:ind w:left="1080" w:firstLine="360"/>
        <w:jc w:val="both"/>
        <w:rPr>
          <w:sz w:val="24"/>
          <w:szCs w:val="24"/>
        </w:rPr>
      </w:pPr>
      <w:r>
        <w:rPr>
          <w:sz w:val="24"/>
          <w:szCs w:val="24"/>
        </w:rPr>
        <w:t>Resurse financiare: finanțare normativă, granturi.</w:t>
      </w:r>
    </w:p>
    <w:p w14:paraId="17D006E9" w14:textId="77777777" w:rsidR="00C81B5F" w:rsidRDefault="00C8106C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t>Dezvoltarea bibliotecii universitare</w:t>
      </w:r>
    </w:p>
    <w:p w14:paraId="22A5E2AD" w14:textId="77777777" w:rsidR="00C81B5F" w:rsidRDefault="00C8106C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Resurse financiare: finanțare normativă, granturi.</w:t>
      </w:r>
    </w:p>
    <w:p w14:paraId="50F5CC01" w14:textId="77777777" w:rsidR="00C81B5F" w:rsidRDefault="00C810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Dezvoltarea studioului acustic și a laboratorului audiovizual</w:t>
      </w:r>
    </w:p>
    <w:p w14:paraId="00A0354F" w14:textId="77777777" w:rsidR="00C81B5F" w:rsidRDefault="00C8106C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Resurse financiare: granturi, sponsorizări.</w:t>
      </w:r>
    </w:p>
    <w:p w14:paraId="1D29BD3E" w14:textId="2DAED820" w:rsidR="0069027B" w:rsidRDefault="0069027B" w:rsidP="0069027B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Realizarea și dezvoltarea </w:t>
      </w:r>
      <w:r w:rsidR="0047134A">
        <w:rPr>
          <w:sz w:val="24"/>
          <w:szCs w:val="24"/>
        </w:rPr>
        <w:t xml:space="preserve">unui spațiu expozițional adecvat. </w:t>
      </w:r>
    </w:p>
    <w:p w14:paraId="654DA713" w14:textId="77777777" w:rsidR="00C81B5F" w:rsidRDefault="0069027B" w:rsidP="00845138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Resurse financiare: finanțare normativă, granturi, sponsorizări</w:t>
      </w:r>
    </w:p>
    <w:p w14:paraId="6F0F680B" w14:textId="77777777" w:rsidR="00845138" w:rsidRDefault="00845138" w:rsidP="00845138">
      <w:pPr>
        <w:spacing w:line="360" w:lineRule="auto"/>
        <w:ind w:left="1440"/>
        <w:jc w:val="both"/>
        <w:rPr>
          <w:sz w:val="24"/>
          <w:szCs w:val="24"/>
        </w:rPr>
      </w:pPr>
    </w:p>
    <w:p w14:paraId="3D1751F3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Scopul al 3-lea: promovarea continuă a activităților de creație și cercetare</w:t>
      </w:r>
    </w:p>
    <w:p w14:paraId="42AFBD1B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Scopuri strategice aferente: 2., 3.</w:t>
      </w:r>
    </w:p>
    <w:p w14:paraId="6AF688E0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Măsuri concrete:</w:t>
      </w:r>
    </w:p>
    <w:p w14:paraId="0EEDF1F0" w14:textId="77777777" w:rsidR="00C81B5F" w:rsidRDefault="00C8106C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lastRenderedPageBreak/>
        <w:t>Stimularea activităților de creație și cercetare prin sporuri de excelență</w:t>
      </w:r>
    </w:p>
    <w:p w14:paraId="596741B4" w14:textId="77777777" w:rsidR="00C81B5F" w:rsidRDefault="00C8106C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Resurse financiare: bugetul universității, sponsorizări.</w:t>
      </w:r>
    </w:p>
    <w:p w14:paraId="69507519" w14:textId="77777777" w:rsidR="00C81B5F" w:rsidRDefault="00C8106C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t>Organizarea regulată și continuă de expoziții, concerte, conferințe.</w:t>
      </w:r>
    </w:p>
    <w:p w14:paraId="4EA930B3" w14:textId="77777777" w:rsidR="00C81B5F" w:rsidRDefault="00C8106C">
      <w:pPr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Resurse umane: date (cadre didactice și studenți).</w:t>
      </w:r>
    </w:p>
    <w:p w14:paraId="4BBE1D17" w14:textId="77777777" w:rsidR="00C81B5F" w:rsidRDefault="00C8106C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Resurse financiare: granturi, bugetul universității, burse oferite de colaboratori externi</w:t>
      </w:r>
    </w:p>
    <w:p w14:paraId="576EE1EE" w14:textId="77777777" w:rsidR="00C81B5F" w:rsidRDefault="00C8106C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t>Implicarea studenților în activitățile de creație și cercetare a cadrelor didactice.</w:t>
      </w:r>
    </w:p>
    <w:p w14:paraId="53DE5ADA" w14:textId="77777777" w:rsidR="00C81B5F" w:rsidRDefault="00C8106C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Resurse umane: date (cadre didactice și studenți).</w:t>
      </w:r>
    </w:p>
    <w:p w14:paraId="14502C8C" w14:textId="77777777" w:rsidR="00C81B5F" w:rsidRDefault="00C81B5F">
      <w:pPr>
        <w:spacing w:line="360" w:lineRule="auto"/>
        <w:jc w:val="both"/>
        <w:rPr>
          <w:sz w:val="24"/>
          <w:szCs w:val="24"/>
        </w:rPr>
      </w:pPr>
    </w:p>
    <w:p w14:paraId="62C9B80C" w14:textId="77777777" w:rsidR="00C81B5F" w:rsidRDefault="00C810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Scopul al 4-lea: publicarea rezultatelor științifice pe foruri internaționale </w:t>
      </w:r>
    </w:p>
    <w:p w14:paraId="6FA67F3F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Scopuri strategice aferente: 2., 3.</w:t>
      </w:r>
    </w:p>
    <w:p w14:paraId="616C7A63" w14:textId="77777777" w:rsidR="00C81B5F" w:rsidRDefault="00C8106C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Măsuri concrete:</w:t>
      </w:r>
    </w:p>
    <w:p w14:paraId="19A01464" w14:textId="77777777" w:rsidR="00C81B5F" w:rsidRDefault="00C8106C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t xml:space="preserve">Stimularea valorificării rezultatelor departamentului în viața științifică și artistică internațională (conferințe și publicații internaționale) </w:t>
      </w:r>
    </w:p>
    <w:p w14:paraId="2D3AED70" w14:textId="77777777" w:rsidR="00C81B5F" w:rsidRDefault="00C8106C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t>Publicarea cercetărilor în volume dedicate</w:t>
      </w:r>
    </w:p>
    <w:p w14:paraId="48B3A280" w14:textId="77777777" w:rsidR="00C81B5F" w:rsidRDefault="00C8106C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Resurse financiare: granturi (de ex. </w:t>
      </w:r>
      <w:proofErr w:type="spellStart"/>
      <w:r>
        <w:rPr>
          <w:sz w:val="24"/>
          <w:szCs w:val="24"/>
        </w:rPr>
        <w:t>Sapientia</w:t>
      </w:r>
      <w:proofErr w:type="spellEnd"/>
      <w:r>
        <w:rPr>
          <w:sz w:val="24"/>
          <w:szCs w:val="24"/>
        </w:rPr>
        <w:t>-IPC).</w:t>
      </w:r>
    </w:p>
    <w:p w14:paraId="5EA943AA" w14:textId="50DC9BCD" w:rsidR="0047134A" w:rsidRDefault="0047134A" w:rsidP="0047134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Scopul al 5-lea: sprijinirea tinerelor talente </w:t>
      </w:r>
    </w:p>
    <w:p w14:paraId="29F8F1F5" w14:textId="77777777" w:rsidR="00034318" w:rsidRDefault="00034318" w:rsidP="00034318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Scopuri strategice aferente: toate</w:t>
      </w:r>
    </w:p>
    <w:p w14:paraId="4E670185" w14:textId="77777777" w:rsidR="00034318" w:rsidRDefault="00034318" w:rsidP="00034318">
      <w:pPr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Măsuri concrete:</w:t>
      </w:r>
    </w:p>
    <w:p w14:paraId="60B22A06" w14:textId="77777777" w:rsidR="00034318" w:rsidRDefault="00034318" w:rsidP="00034318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t>Implementarea unor programe de formare de calitate în cadrul colegiului de excelență.</w:t>
      </w:r>
    </w:p>
    <w:p w14:paraId="2E0318CC" w14:textId="77777777" w:rsidR="00034318" w:rsidRDefault="00034318" w:rsidP="00034318">
      <w:pPr>
        <w:numPr>
          <w:ilvl w:val="1"/>
          <w:numId w:val="1"/>
        </w:numPr>
        <w:spacing w:line="360" w:lineRule="auto"/>
        <w:jc w:val="both"/>
      </w:pPr>
      <w:proofErr w:type="spellStart"/>
      <w:r>
        <w:rPr>
          <w:sz w:val="24"/>
          <w:szCs w:val="24"/>
        </w:rPr>
        <w:t>Mentorarea</w:t>
      </w:r>
      <w:proofErr w:type="spellEnd"/>
      <w:r>
        <w:rPr>
          <w:sz w:val="24"/>
          <w:szCs w:val="24"/>
        </w:rPr>
        <w:t xml:space="preserve"> activității științifice a studenților atât în cadrul colegiului de excelență, cât și în cadrul programului curricular.</w:t>
      </w:r>
    </w:p>
    <w:p w14:paraId="47DB242C" w14:textId="77777777" w:rsidR="00034318" w:rsidRDefault="00034318" w:rsidP="00034318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t>Stimularea participării studenților la sesiunile științifice studențești la nivel PTDK (Oradea), ETDK (Cluj) și OTDK (Ungaria).</w:t>
      </w:r>
    </w:p>
    <w:p w14:paraId="3D079290" w14:textId="7C382323" w:rsidR="00034318" w:rsidRDefault="00A5148F" w:rsidP="00034318">
      <w:pPr>
        <w:numPr>
          <w:ilvl w:val="1"/>
          <w:numId w:val="1"/>
        </w:numPr>
        <w:spacing w:line="360" w:lineRule="auto"/>
        <w:jc w:val="both"/>
      </w:pPr>
      <w:r>
        <w:rPr>
          <w:sz w:val="24"/>
          <w:szCs w:val="24"/>
        </w:rPr>
        <w:t xml:space="preserve">Centrul VAN </w:t>
      </w:r>
      <w:r w:rsidR="00034318">
        <w:rPr>
          <w:sz w:val="24"/>
          <w:szCs w:val="24"/>
        </w:rPr>
        <w:t xml:space="preserve">promovează </w:t>
      </w:r>
      <w:proofErr w:type="spellStart"/>
      <w:r w:rsidR="00034318">
        <w:rPr>
          <w:sz w:val="24"/>
          <w:szCs w:val="24"/>
        </w:rPr>
        <w:t>studenţii</w:t>
      </w:r>
      <w:proofErr w:type="spellEnd"/>
      <w:r w:rsidR="00034318">
        <w:rPr>
          <w:sz w:val="24"/>
          <w:szCs w:val="24"/>
        </w:rPr>
        <w:t xml:space="preserve"> prin participare la diferite evenimente artistice </w:t>
      </w:r>
      <w:proofErr w:type="spellStart"/>
      <w:r w:rsidR="00034318">
        <w:rPr>
          <w:sz w:val="24"/>
          <w:szCs w:val="24"/>
        </w:rPr>
        <w:t>şi</w:t>
      </w:r>
      <w:proofErr w:type="spellEnd"/>
      <w:r w:rsidR="00034318">
        <w:rPr>
          <w:sz w:val="24"/>
          <w:szCs w:val="24"/>
        </w:rPr>
        <w:t xml:space="preserve"> profesionale </w:t>
      </w:r>
      <w:proofErr w:type="spellStart"/>
      <w:r w:rsidR="00034318">
        <w:rPr>
          <w:sz w:val="24"/>
          <w:szCs w:val="24"/>
        </w:rPr>
        <w:t>naţionale</w:t>
      </w:r>
      <w:proofErr w:type="spellEnd"/>
      <w:r w:rsidR="00034318">
        <w:rPr>
          <w:sz w:val="24"/>
          <w:szCs w:val="24"/>
        </w:rPr>
        <w:t xml:space="preserve"> </w:t>
      </w:r>
      <w:proofErr w:type="spellStart"/>
      <w:r w:rsidR="00034318">
        <w:rPr>
          <w:sz w:val="24"/>
          <w:szCs w:val="24"/>
        </w:rPr>
        <w:t>şi</w:t>
      </w:r>
      <w:proofErr w:type="spellEnd"/>
      <w:r w:rsidR="00034318">
        <w:rPr>
          <w:sz w:val="24"/>
          <w:szCs w:val="24"/>
        </w:rPr>
        <w:t xml:space="preserve"> </w:t>
      </w:r>
      <w:proofErr w:type="spellStart"/>
      <w:r w:rsidR="00034318">
        <w:rPr>
          <w:sz w:val="24"/>
          <w:szCs w:val="24"/>
        </w:rPr>
        <w:t>internaţionale</w:t>
      </w:r>
      <w:proofErr w:type="spellEnd"/>
      <w:r w:rsidR="00034318">
        <w:rPr>
          <w:sz w:val="24"/>
          <w:szCs w:val="24"/>
        </w:rPr>
        <w:t>. (</w:t>
      </w:r>
      <w:proofErr w:type="spellStart"/>
      <w:r w:rsidR="00034318">
        <w:rPr>
          <w:sz w:val="24"/>
          <w:szCs w:val="24"/>
        </w:rPr>
        <w:t>Studenţii</w:t>
      </w:r>
      <w:proofErr w:type="spellEnd"/>
      <w:r w:rsidR="00034318">
        <w:rPr>
          <w:sz w:val="24"/>
          <w:szCs w:val="24"/>
        </w:rPr>
        <w:t xml:space="preserve"> au </w:t>
      </w:r>
      <w:proofErr w:type="spellStart"/>
      <w:r w:rsidR="00034318">
        <w:rPr>
          <w:sz w:val="24"/>
          <w:szCs w:val="24"/>
        </w:rPr>
        <w:t>obţinut</w:t>
      </w:r>
      <w:proofErr w:type="spellEnd"/>
      <w:r w:rsidR="00034318">
        <w:rPr>
          <w:sz w:val="24"/>
          <w:szCs w:val="24"/>
        </w:rPr>
        <w:t xml:space="preserve"> până în prezent mai multe premii </w:t>
      </w:r>
      <w:proofErr w:type="spellStart"/>
      <w:r w:rsidR="00034318">
        <w:rPr>
          <w:sz w:val="24"/>
          <w:szCs w:val="24"/>
        </w:rPr>
        <w:t>şi</w:t>
      </w:r>
      <w:proofErr w:type="spellEnd"/>
      <w:r w:rsidR="00034318">
        <w:rPr>
          <w:sz w:val="24"/>
          <w:szCs w:val="24"/>
        </w:rPr>
        <w:t xml:space="preserve"> burse profesionale pe nivel </w:t>
      </w:r>
      <w:proofErr w:type="spellStart"/>
      <w:r w:rsidR="00034318">
        <w:rPr>
          <w:sz w:val="24"/>
          <w:szCs w:val="24"/>
        </w:rPr>
        <w:t>naţional</w:t>
      </w:r>
      <w:proofErr w:type="spellEnd"/>
      <w:r w:rsidR="00034318">
        <w:rPr>
          <w:sz w:val="24"/>
          <w:szCs w:val="24"/>
        </w:rPr>
        <w:t xml:space="preserve"> </w:t>
      </w:r>
      <w:proofErr w:type="spellStart"/>
      <w:r w:rsidR="00034318">
        <w:rPr>
          <w:sz w:val="24"/>
          <w:szCs w:val="24"/>
        </w:rPr>
        <w:t>şi</w:t>
      </w:r>
      <w:proofErr w:type="spellEnd"/>
      <w:r w:rsidR="00034318">
        <w:rPr>
          <w:sz w:val="24"/>
          <w:szCs w:val="24"/>
        </w:rPr>
        <w:t xml:space="preserve"> </w:t>
      </w:r>
      <w:proofErr w:type="spellStart"/>
      <w:r w:rsidR="00034318">
        <w:rPr>
          <w:sz w:val="24"/>
          <w:szCs w:val="24"/>
        </w:rPr>
        <w:t>internaţional</w:t>
      </w:r>
      <w:proofErr w:type="spellEnd"/>
      <w:r w:rsidR="00034318">
        <w:rPr>
          <w:sz w:val="24"/>
          <w:szCs w:val="24"/>
        </w:rPr>
        <w:t xml:space="preserve">) </w:t>
      </w:r>
    </w:p>
    <w:p w14:paraId="6EE6DEA9" w14:textId="56E2330D" w:rsidR="00034318" w:rsidRPr="00A5148F" w:rsidRDefault="00034318" w:rsidP="00A5148F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A5148F">
        <w:rPr>
          <w:sz w:val="24"/>
          <w:szCs w:val="24"/>
        </w:rPr>
        <w:t xml:space="preserve">Colectivul </w:t>
      </w:r>
      <w:r w:rsidR="00A5148F">
        <w:rPr>
          <w:sz w:val="24"/>
          <w:szCs w:val="24"/>
        </w:rPr>
        <w:t xml:space="preserve">centrului VAN </w:t>
      </w:r>
      <w:r w:rsidRPr="00A5148F">
        <w:rPr>
          <w:sz w:val="24"/>
          <w:szCs w:val="24"/>
        </w:rPr>
        <w:t xml:space="preserve">stimulează în continuare participarea </w:t>
      </w:r>
      <w:proofErr w:type="spellStart"/>
      <w:r w:rsidRPr="00A5148F">
        <w:rPr>
          <w:sz w:val="24"/>
          <w:szCs w:val="24"/>
        </w:rPr>
        <w:t>studenţilor</w:t>
      </w:r>
      <w:proofErr w:type="spellEnd"/>
      <w:r w:rsidRPr="00A5148F">
        <w:rPr>
          <w:sz w:val="24"/>
          <w:szCs w:val="24"/>
        </w:rPr>
        <w:t xml:space="preserve"> la proiecte </w:t>
      </w:r>
      <w:proofErr w:type="spellStart"/>
      <w:r w:rsidRPr="00A5148F">
        <w:rPr>
          <w:sz w:val="24"/>
          <w:szCs w:val="24"/>
        </w:rPr>
        <w:t>ştiinţifice</w:t>
      </w:r>
      <w:proofErr w:type="spellEnd"/>
      <w:r w:rsidRPr="00A5148F">
        <w:rPr>
          <w:sz w:val="24"/>
          <w:szCs w:val="24"/>
        </w:rPr>
        <w:t xml:space="preserve">, în cadrul programului de mobilitate Erasmus, respectiv Erasmus </w:t>
      </w:r>
      <w:r w:rsidRPr="00A5148F">
        <w:rPr>
          <w:sz w:val="24"/>
          <w:szCs w:val="24"/>
        </w:rPr>
        <w:lastRenderedPageBreak/>
        <w:t xml:space="preserve">IP, precum </w:t>
      </w:r>
      <w:proofErr w:type="spellStart"/>
      <w:r w:rsidRPr="00A5148F">
        <w:rPr>
          <w:sz w:val="24"/>
          <w:szCs w:val="24"/>
        </w:rPr>
        <w:t>şi</w:t>
      </w:r>
      <w:proofErr w:type="spellEnd"/>
      <w:r w:rsidRPr="00A5148F">
        <w:rPr>
          <w:sz w:val="24"/>
          <w:szCs w:val="24"/>
        </w:rPr>
        <w:t xml:space="preserve"> pentru accederea lor la programe de practică profesională din străinătate.  </w:t>
      </w:r>
    </w:p>
    <w:p w14:paraId="2E6DE6E9" w14:textId="77777777" w:rsidR="00C81B5F" w:rsidRDefault="00C81B5F">
      <w:pPr>
        <w:spacing w:line="360" w:lineRule="auto"/>
        <w:ind w:left="1440"/>
        <w:jc w:val="both"/>
        <w:rPr>
          <w:sz w:val="24"/>
          <w:szCs w:val="24"/>
        </w:rPr>
      </w:pPr>
    </w:p>
    <w:sectPr w:rsidR="00C81B5F">
      <w:footerReference w:type="even" r:id="rId7"/>
      <w:footerReference w:type="default" r:id="rId8"/>
      <w:pgSz w:w="12240" w:h="15840"/>
      <w:pgMar w:top="1411" w:right="1411" w:bottom="1411" w:left="141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942D" w14:textId="77777777" w:rsidR="00EC38F0" w:rsidRDefault="00EC38F0">
      <w:r>
        <w:separator/>
      </w:r>
    </w:p>
  </w:endnote>
  <w:endnote w:type="continuationSeparator" w:id="0">
    <w:p w14:paraId="210EDA17" w14:textId="77777777" w:rsidR="00EC38F0" w:rsidRDefault="00EC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858" w14:textId="77777777" w:rsidR="00C81B5F" w:rsidRDefault="00C810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3934E3" w14:textId="77777777" w:rsidR="00C81B5F" w:rsidRDefault="00C81B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F19B" w14:textId="77777777" w:rsidR="00C81B5F" w:rsidRDefault="00C810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249F">
      <w:rPr>
        <w:noProof/>
        <w:color w:val="000000"/>
      </w:rPr>
      <w:t>2</w:t>
    </w:r>
    <w:r>
      <w:rPr>
        <w:color w:val="000000"/>
      </w:rPr>
      <w:fldChar w:fldCharType="end"/>
    </w:r>
  </w:p>
  <w:p w14:paraId="5AC19E60" w14:textId="77777777" w:rsidR="00C81B5F" w:rsidRDefault="00C81B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DC89" w14:textId="77777777" w:rsidR="00EC38F0" w:rsidRDefault="00EC38F0">
      <w:r>
        <w:separator/>
      </w:r>
    </w:p>
  </w:footnote>
  <w:footnote w:type="continuationSeparator" w:id="0">
    <w:p w14:paraId="22E5AFE3" w14:textId="77777777" w:rsidR="00EC38F0" w:rsidRDefault="00EC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F39"/>
    <w:multiLevelType w:val="multilevel"/>
    <w:tmpl w:val="4506682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/>
        <w:sz w:val="28"/>
        <w:szCs w:val="28"/>
        <w:vertAlign w:val="baseline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4F67DD"/>
    <w:multiLevelType w:val="multilevel"/>
    <w:tmpl w:val="8B549A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DA5669"/>
    <w:multiLevelType w:val="multilevel"/>
    <w:tmpl w:val="7E305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755F35"/>
    <w:multiLevelType w:val="multilevel"/>
    <w:tmpl w:val="9A72A870"/>
    <w:lvl w:ilvl="0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4642FDF"/>
    <w:multiLevelType w:val="hybridMultilevel"/>
    <w:tmpl w:val="88FCB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991C08"/>
    <w:multiLevelType w:val="hybridMultilevel"/>
    <w:tmpl w:val="8C3A1A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290AA9"/>
    <w:multiLevelType w:val="multilevel"/>
    <w:tmpl w:val="628ADE0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10998507">
    <w:abstractNumId w:val="0"/>
  </w:num>
  <w:num w:numId="2" w16cid:durableId="751203704">
    <w:abstractNumId w:val="6"/>
  </w:num>
  <w:num w:numId="3" w16cid:durableId="1643000874">
    <w:abstractNumId w:val="1"/>
  </w:num>
  <w:num w:numId="4" w16cid:durableId="353193823">
    <w:abstractNumId w:val="3"/>
  </w:num>
  <w:num w:numId="5" w16cid:durableId="1926571547">
    <w:abstractNumId w:val="2"/>
  </w:num>
  <w:num w:numId="6" w16cid:durableId="1831828524">
    <w:abstractNumId w:val="5"/>
  </w:num>
  <w:num w:numId="7" w16cid:durableId="115572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5F"/>
    <w:rsid w:val="00034318"/>
    <w:rsid w:val="00056B7B"/>
    <w:rsid w:val="000905C1"/>
    <w:rsid w:val="00183E6C"/>
    <w:rsid w:val="0047134A"/>
    <w:rsid w:val="00583EAE"/>
    <w:rsid w:val="006301D1"/>
    <w:rsid w:val="00666B43"/>
    <w:rsid w:val="0069027B"/>
    <w:rsid w:val="00777828"/>
    <w:rsid w:val="007A64A4"/>
    <w:rsid w:val="008110C3"/>
    <w:rsid w:val="00845138"/>
    <w:rsid w:val="009561E3"/>
    <w:rsid w:val="00A5148F"/>
    <w:rsid w:val="00A827D4"/>
    <w:rsid w:val="00A9249F"/>
    <w:rsid w:val="00C6490A"/>
    <w:rsid w:val="00C8106C"/>
    <w:rsid w:val="00C81B5F"/>
    <w:rsid w:val="00CE4FCC"/>
    <w:rsid w:val="00EC38F0"/>
    <w:rsid w:val="00ED437C"/>
    <w:rsid w:val="00F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0811"/>
  <w15:docId w15:val="{87C4EBAB-1738-4EDF-8D67-9A72B9D4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5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gizela horvath</cp:lastModifiedBy>
  <cp:revision>6</cp:revision>
  <dcterms:created xsi:type="dcterms:W3CDTF">2025-01-27T12:55:00Z</dcterms:created>
  <dcterms:modified xsi:type="dcterms:W3CDTF">2025-01-27T13:42:00Z</dcterms:modified>
</cp:coreProperties>
</file>