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16E5" w14:textId="77777777" w:rsidR="00305FA3" w:rsidRDefault="00305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24"/>
          <w:lang w:val="ro-RO"/>
        </w:rPr>
      </w:pPr>
    </w:p>
    <w:p w14:paraId="64433C83" w14:textId="77777777" w:rsidR="00BD07F6" w:rsidRDefault="00BD0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24"/>
          <w:lang w:val="ro-RO"/>
        </w:rPr>
      </w:pPr>
    </w:p>
    <w:p w14:paraId="02754808" w14:textId="77777777" w:rsidR="00E33B53" w:rsidRPr="00BE605B" w:rsidRDefault="00E33B53" w:rsidP="00E33B5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  <w:lang w:val="ro-RO"/>
        </w:rPr>
      </w:pPr>
      <w:r w:rsidRPr="00BE605B">
        <w:rPr>
          <w:b/>
          <w:sz w:val="28"/>
          <w:szCs w:val="28"/>
          <w:lang w:val="ro-RO"/>
        </w:rPr>
        <w:t>STRATEGIA PRIVIND CERCETAREA ȘTIINȚIFICĂ AL CENTRULUI DE CERCETĂRI ECONOMICE PARTIUM</w:t>
      </w:r>
    </w:p>
    <w:p w14:paraId="68591799" w14:textId="77777777" w:rsidR="00BE42FF" w:rsidRPr="00BE605B" w:rsidRDefault="00E33B53" w:rsidP="00E33B5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  <w:lang w:val="ro-RO"/>
        </w:rPr>
      </w:pPr>
      <w:r w:rsidRPr="00BE605B">
        <w:rPr>
          <w:b/>
          <w:sz w:val="28"/>
          <w:szCs w:val="28"/>
          <w:lang w:val="ro-RO"/>
        </w:rPr>
        <w:t>2024–2029</w:t>
      </w:r>
    </w:p>
    <w:p w14:paraId="3CEB275F" w14:textId="77777777" w:rsidR="00E33B53" w:rsidRDefault="00E33B53" w:rsidP="00E33B53">
      <w:pPr>
        <w:spacing w:line="360" w:lineRule="auto"/>
        <w:jc w:val="both"/>
        <w:rPr>
          <w:bCs/>
          <w:sz w:val="24"/>
          <w:szCs w:val="24"/>
          <w:lang w:val="ro-RO"/>
        </w:rPr>
      </w:pPr>
    </w:p>
    <w:p w14:paraId="24522960" w14:textId="77777777" w:rsidR="00E33B53" w:rsidRPr="00E62210" w:rsidRDefault="00E33B53" w:rsidP="00E33B53">
      <w:pPr>
        <w:spacing w:line="360" w:lineRule="auto"/>
        <w:jc w:val="both"/>
        <w:rPr>
          <w:sz w:val="25"/>
          <w:szCs w:val="25"/>
          <w:lang w:val="ro-RO"/>
        </w:rPr>
      </w:pPr>
      <w:r w:rsidRPr="00E62210">
        <w:rPr>
          <w:bCs/>
          <w:sz w:val="25"/>
          <w:szCs w:val="25"/>
          <w:lang w:val="ro-RO"/>
        </w:rPr>
        <w:t xml:space="preserve">Obiectivele stratgice pe termen mediu (2024-2029) al </w:t>
      </w:r>
      <w:r w:rsidRPr="00E62210">
        <w:rPr>
          <w:sz w:val="25"/>
          <w:szCs w:val="25"/>
          <w:lang w:val="ro-RO"/>
        </w:rPr>
        <w:t>Centrul de Cercetări Economice Partium urmăresc implementarea misiunii de cercetare și dezvoltare al Departamentului de Economie, al Facultății de Științe Economice și Sociale, al Universitții Creștine Partium</w:t>
      </w:r>
      <w:r w:rsidR="004B2EAA" w:rsidRPr="00E62210">
        <w:rPr>
          <w:sz w:val="25"/>
          <w:szCs w:val="25"/>
          <w:lang w:val="ro-RO"/>
        </w:rPr>
        <w:t xml:space="preserve"> din Oradea</w:t>
      </w:r>
      <w:r w:rsidR="0068752F" w:rsidRPr="00E62210">
        <w:rPr>
          <w:sz w:val="25"/>
          <w:szCs w:val="25"/>
          <w:lang w:val="ro-RO"/>
        </w:rPr>
        <w:t>, sprijinind totodată dezvoltarea sustenabilă și competitivă a întreprinderilor și instituțiilor din regiunea Partium, Transilvania, România și Europa</w:t>
      </w:r>
      <w:r w:rsidRPr="00E62210">
        <w:rPr>
          <w:sz w:val="25"/>
          <w:szCs w:val="25"/>
          <w:lang w:val="ro-RO"/>
        </w:rPr>
        <w:t>.</w:t>
      </w:r>
    </w:p>
    <w:p w14:paraId="7F0A14BF" w14:textId="77777777" w:rsidR="004B2EAA" w:rsidRPr="00E62210" w:rsidRDefault="008A4D9D" w:rsidP="00E33B53">
      <w:pPr>
        <w:spacing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Ca rezultat al monitorizării și evaluării sistematice ale performanțelor activității de cercetare științifice din cadrul Centrului de Cercetări Economice Partium, s-au conturat următoarele direcții de cercetare care pot constitui bazele unui portofoliu de cercetare care contribuie la dezvoltarea domeniilor educaționale economice oferite:</w:t>
      </w:r>
    </w:p>
    <w:p w14:paraId="40CAF187" w14:textId="77777777" w:rsidR="008A4D9D" w:rsidRPr="00E62210" w:rsidRDefault="008A4D9D" w:rsidP="008A4D9D">
      <w:pPr>
        <w:spacing w:line="360" w:lineRule="auto"/>
        <w:jc w:val="both"/>
        <w:rPr>
          <w:i/>
          <w:sz w:val="25"/>
          <w:szCs w:val="25"/>
          <w:lang w:val="ro-RO"/>
        </w:rPr>
      </w:pPr>
      <w:r w:rsidRPr="00E62210">
        <w:rPr>
          <w:i/>
          <w:sz w:val="25"/>
          <w:szCs w:val="25"/>
          <w:lang w:val="ro-RO"/>
        </w:rPr>
        <w:t>Management</w:t>
      </w:r>
    </w:p>
    <w:p w14:paraId="44A0918C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estimarea eficienței și productivității întreprinderilor/instituțiilor</w:t>
      </w:r>
    </w:p>
    <w:p w14:paraId="5EFC88F7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investigații privind competitivitatea unor produse și sectoare economice</w:t>
      </w:r>
    </w:p>
    <w:p w14:paraId="191F5528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responsabilitatea socială corporativă și rolul govrnanței corporative în managementul întreprinderilor</w:t>
      </w:r>
    </w:p>
    <w:p w14:paraId="6212A8CF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 xml:space="preserve">rolul comportamentului organizațional și leadershipului în dezvoltarea intreprinderilor și instituțiilor </w:t>
      </w:r>
    </w:p>
    <w:p w14:paraId="00E2FFC5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 xml:space="preserve">analiza comparativă a condițiilor de muncă, stimulentelor privind creșterea performanței, respectiv dezvoltarea competențelor și abilităților antreprenoriale  </w:t>
      </w:r>
    </w:p>
    <w:p w14:paraId="1F7AD1A1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lastRenderedPageBreak/>
        <w:t>•</w:t>
      </w:r>
      <w:r w:rsidRPr="00E62210">
        <w:rPr>
          <w:sz w:val="25"/>
          <w:szCs w:val="25"/>
          <w:lang w:val="ro-RO"/>
        </w:rPr>
        <w:tab/>
        <w:t>evaluarea implementării și impactului economico-social al proiectelor de investiții finanțate din surse publice</w:t>
      </w:r>
    </w:p>
    <w:p w14:paraId="45C8D5A5" w14:textId="77777777" w:rsidR="008A4D9D" w:rsidRPr="00E62210" w:rsidRDefault="008A4D9D" w:rsidP="008A4D9D">
      <w:pPr>
        <w:spacing w:line="360" w:lineRule="auto"/>
        <w:jc w:val="both"/>
        <w:rPr>
          <w:i/>
          <w:sz w:val="25"/>
          <w:szCs w:val="25"/>
          <w:lang w:val="ro-RO"/>
        </w:rPr>
      </w:pPr>
      <w:r w:rsidRPr="00E62210">
        <w:rPr>
          <w:i/>
          <w:sz w:val="25"/>
          <w:szCs w:val="25"/>
          <w:lang w:val="ro-RO"/>
        </w:rPr>
        <w:t>Administrarea afacerilor</w:t>
      </w:r>
    </w:p>
    <w:p w14:paraId="44B8FD36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evaluarea impactului economic, social și cultural al turismului în dezvoltarea țărilor din Bazinul Carpatic și zona Partium</w:t>
      </w:r>
    </w:p>
    <w:p w14:paraId="07D6CFBF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valorificarea resurselor turistice din zona Partium</w:t>
      </w:r>
    </w:p>
    <w:p w14:paraId="56EC7EAB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dezvoltarea comerțului tradițional și electronic în țările din Central și Est Europene</w:t>
      </w:r>
    </w:p>
    <w:p w14:paraId="49C44D5F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rolul comunicării în dezvoltarea întreprinderilor</w:t>
      </w:r>
    </w:p>
    <w:p w14:paraId="0AD91AE5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rolul declarației nefinanciare a întreprinderilor asupra performanței financiare</w:t>
      </w:r>
    </w:p>
    <w:p w14:paraId="45E96D73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evaluarea performanței de sustenabilitate a întreprinderilor</w:t>
      </w:r>
    </w:p>
    <w:p w14:paraId="2718BFB4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 xml:space="preserve">posibilitățile de dezvoltare sustenabilă a turismului </w:t>
      </w:r>
    </w:p>
    <w:p w14:paraId="7B7F1795" w14:textId="77777777" w:rsidR="008A4D9D" w:rsidRPr="00E62210" w:rsidRDefault="008A4D9D" w:rsidP="008A4D9D">
      <w:pPr>
        <w:spacing w:line="360" w:lineRule="auto"/>
        <w:jc w:val="both"/>
        <w:rPr>
          <w:i/>
          <w:sz w:val="25"/>
          <w:szCs w:val="25"/>
          <w:lang w:val="ro-RO"/>
        </w:rPr>
      </w:pPr>
      <w:r w:rsidRPr="00E62210">
        <w:rPr>
          <w:i/>
          <w:sz w:val="25"/>
          <w:szCs w:val="25"/>
          <w:lang w:val="ro-RO"/>
        </w:rPr>
        <w:t>Finanțe</w:t>
      </w:r>
    </w:p>
    <w:p w14:paraId="55B89C00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rolul decentralizării finanțelor publice în țările din Bazinul Carpatic și zona Partium</w:t>
      </w:r>
    </w:p>
    <w:p w14:paraId="264582FE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analiza comparativă a taxării din țările Central și Est Europene</w:t>
      </w:r>
    </w:p>
    <w:p w14:paraId="53BF1FB1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efectele volatilității cursului de schimb valutar asupra diferitelor sectoare economice</w:t>
      </w:r>
    </w:p>
    <w:p w14:paraId="662FA5D6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efectele riscului, riscului financiar asupra performanței întreprinderilor</w:t>
      </w:r>
    </w:p>
    <w:p w14:paraId="4CF9E918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reziliență, finanțarea trecerii la economie carbon-neutral</w:t>
      </w:r>
    </w:p>
    <w:p w14:paraId="2A701C34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analiza performanței financiare a întreprinderilor din diferite sectoare ale economiei</w:t>
      </w:r>
    </w:p>
    <w:p w14:paraId="29F6D29B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rolul performanței sustenabile asupra performanței financiare a întreprinderilor</w:t>
      </w:r>
    </w:p>
    <w:p w14:paraId="7CFA445E" w14:textId="77777777" w:rsidR="008A4D9D" w:rsidRPr="00E62210" w:rsidRDefault="008A4D9D" w:rsidP="008A4D9D">
      <w:pPr>
        <w:spacing w:line="360" w:lineRule="auto"/>
        <w:jc w:val="both"/>
        <w:rPr>
          <w:i/>
          <w:sz w:val="25"/>
          <w:szCs w:val="25"/>
          <w:lang w:val="ro-RO"/>
        </w:rPr>
      </w:pPr>
      <w:r w:rsidRPr="00E62210">
        <w:rPr>
          <w:i/>
          <w:sz w:val="25"/>
          <w:szCs w:val="25"/>
          <w:lang w:val="ro-RO"/>
        </w:rPr>
        <w:t>Informatică economică</w:t>
      </w:r>
    </w:p>
    <w:p w14:paraId="281DD5F7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evaluarea rolului inteligenței artificiale în administrarea afacerilor</w:t>
      </w:r>
    </w:p>
    <w:p w14:paraId="1BA63C79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rolul inteligenței artificiale în educația universitară</w:t>
      </w:r>
    </w:p>
    <w:p w14:paraId="536ABC55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lastRenderedPageBreak/>
        <w:t>•</w:t>
      </w:r>
      <w:r w:rsidRPr="00E62210">
        <w:rPr>
          <w:sz w:val="25"/>
          <w:szCs w:val="25"/>
          <w:lang w:val="ro-RO"/>
        </w:rPr>
        <w:tab/>
        <w:t xml:space="preserve">rolul și posibiltățile digitalizări în dezvoltarea afacerilor și instituțiilor </w:t>
      </w:r>
    </w:p>
    <w:p w14:paraId="40C7E291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evaluarea sisteme integrate informatice de asistarea deciziilor (ERP) în organizarea activității întreprinderilor</w:t>
      </w:r>
    </w:p>
    <w:p w14:paraId="4F4BBEC6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proiectare și dezvoltare software în contextul cerințelor economiei contemporane</w:t>
      </w:r>
    </w:p>
    <w:p w14:paraId="27E29390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 xml:space="preserve">analiza rolului robotizării în dezvoltarea întreprindelor și instituțiilor  </w:t>
      </w:r>
    </w:p>
    <w:p w14:paraId="3A43C8CA" w14:textId="77777777" w:rsidR="008A4D9D" w:rsidRPr="00E62210" w:rsidRDefault="008A4D9D" w:rsidP="008A4D9D">
      <w:pPr>
        <w:spacing w:line="360" w:lineRule="auto"/>
        <w:jc w:val="both"/>
        <w:rPr>
          <w:i/>
          <w:sz w:val="25"/>
          <w:szCs w:val="25"/>
          <w:lang w:val="ro-RO"/>
        </w:rPr>
      </w:pPr>
      <w:r w:rsidRPr="00E62210">
        <w:rPr>
          <w:i/>
          <w:sz w:val="25"/>
          <w:szCs w:val="25"/>
          <w:lang w:val="ro-RO"/>
        </w:rPr>
        <w:t>Științe economice</w:t>
      </w:r>
    </w:p>
    <w:p w14:paraId="557AC02D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evaluarea performanței macroeconomice și rolul acestuia în competitivitatea din România și țările din Centrul și Estul Europei</w:t>
      </w:r>
    </w:p>
    <w:p w14:paraId="612B7389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dezvoltare rurală complexă în țările din Bazinul Carpatic și zona Partium</w:t>
      </w:r>
    </w:p>
    <w:p w14:paraId="5AFC2BE7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sustenabilitate economică, socială și ecologică, respectiv implementarea economiei circulare</w:t>
      </w:r>
    </w:p>
    <w:p w14:paraId="172D34A8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dezvoltare economică regională comparativă</w:t>
      </w:r>
    </w:p>
    <w:p w14:paraId="3C49CE8C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viziuni contemporane în istoria gândirii economice și a economiei politice</w:t>
      </w:r>
    </w:p>
    <w:p w14:paraId="7685AF91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investigații privind piața muncii din zonele transfrontațiere</w:t>
      </w:r>
    </w:p>
    <w:p w14:paraId="01AD3E4C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>provocări privind furnizarea de bunuri publice globale, naționale și locale</w:t>
      </w:r>
    </w:p>
    <w:p w14:paraId="6E3B9D62" w14:textId="77777777" w:rsidR="008A4D9D" w:rsidRPr="00E62210" w:rsidRDefault="008A4D9D" w:rsidP="008A4D9D">
      <w:pPr>
        <w:spacing w:line="360" w:lineRule="auto"/>
        <w:ind w:left="567" w:hanging="283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•</w:t>
      </w:r>
      <w:r w:rsidRPr="00E62210">
        <w:rPr>
          <w:sz w:val="25"/>
          <w:szCs w:val="25"/>
          <w:lang w:val="ro-RO"/>
        </w:rPr>
        <w:tab/>
        <w:t xml:space="preserve">evaluarea economică a serviciilor oferite de ecosistemele naturale și resurselor naturale  </w:t>
      </w:r>
    </w:p>
    <w:p w14:paraId="0011A627" w14:textId="77777777" w:rsidR="00747931" w:rsidRPr="00E62210" w:rsidRDefault="00747931" w:rsidP="00E33B53">
      <w:pPr>
        <w:spacing w:after="0" w:line="360" w:lineRule="auto"/>
        <w:jc w:val="both"/>
        <w:rPr>
          <w:sz w:val="25"/>
          <w:szCs w:val="25"/>
          <w:lang w:val="ro-RO"/>
        </w:rPr>
      </w:pPr>
    </w:p>
    <w:p w14:paraId="401FDFCA" w14:textId="77777777" w:rsidR="008A4D9D" w:rsidRPr="00E62210" w:rsidRDefault="008A4D9D" w:rsidP="00747931">
      <w:pPr>
        <w:spacing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 xml:space="preserve">Pe termen mediu, </w:t>
      </w:r>
      <w:r w:rsidR="00747931" w:rsidRPr="00E62210">
        <w:rPr>
          <w:sz w:val="25"/>
          <w:szCs w:val="25"/>
          <w:lang w:val="ro-RO"/>
        </w:rPr>
        <w:t>pentru</w:t>
      </w:r>
      <w:r w:rsidRPr="00E62210">
        <w:rPr>
          <w:sz w:val="25"/>
          <w:szCs w:val="25"/>
          <w:lang w:val="ro-RO"/>
        </w:rPr>
        <w:t xml:space="preserve"> perioada 2024-2029 Centrul de cercetare</w:t>
      </w:r>
      <w:r w:rsidR="00747931" w:rsidRPr="00E62210">
        <w:rPr>
          <w:sz w:val="25"/>
          <w:szCs w:val="25"/>
          <w:lang w:val="ro-RO"/>
        </w:rPr>
        <w:t xml:space="preserve"> urmărește implemetarea următoarelor obiective strategice:</w:t>
      </w:r>
      <w:r w:rsidRPr="00E62210">
        <w:rPr>
          <w:sz w:val="25"/>
          <w:szCs w:val="25"/>
          <w:lang w:val="ro-RO"/>
        </w:rPr>
        <w:t xml:space="preserve"> </w:t>
      </w:r>
    </w:p>
    <w:p w14:paraId="21D91603" w14:textId="77777777" w:rsidR="00E33B53" w:rsidRPr="00E62210" w:rsidRDefault="00E33B53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a) Promovarea excelenței științifice</w:t>
      </w:r>
      <w:r w:rsidR="00747931" w:rsidRPr="00E62210">
        <w:rPr>
          <w:sz w:val="25"/>
          <w:szCs w:val="25"/>
          <w:lang w:val="ro-RO"/>
        </w:rPr>
        <w:t xml:space="preserve"> (OS1)</w:t>
      </w:r>
      <w:r w:rsidRPr="00E62210">
        <w:rPr>
          <w:sz w:val="25"/>
          <w:szCs w:val="25"/>
          <w:lang w:val="ro-RO"/>
        </w:rPr>
        <w:t xml:space="preserve"> </w:t>
      </w:r>
    </w:p>
    <w:p w14:paraId="202E3919" w14:textId="77777777" w:rsidR="00E33B53" w:rsidRPr="00E62210" w:rsidRDefault="00E33B53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- sprijin profesional și științific pentru cadrele didactice aflate în diferite stagii al obținerii doctoratului;</w:t>
      </w:r>
    </w:p>
    <w:p w14:paraId="28513CEA" w14:textId="77777777" w:rsidR="00747931" w:rsidRPr="00E62210" w:rsidRDefault="00747931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lastRenderedPageBreak/>
        <w:t>- intensificarea procesul de internaționalizare prin mobilitățile cadrelor didactice și de cercetare, respectiv invitarea unor profesori de la universități de prestigiu</w:t>
      </w:r>
      <w:r w:rsidR="00BE605B" w:rsidRPr="00E62210">
        <w:rPr>
          <w:sz w:val="25"/>
          <w:szCs w:val="25"/>
          <w:lang w:val="ro-RO"/>
        </w:rPr>
        <w:t>;</w:t>
      </w:r>
    </w:p>
    <w:p w14:paraId="4F9AA5C3" w14:textId="77777777" w:rsidR="00E33B53" w:rsidRPr="00E62210" w:rsidRDefault="00E33B53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- dezvoltarea competențelor științifice al cadrelor didactice cu doctorat în vederea dezvoltării carierei univeritare, pentru îndeplinirea cerințelor de abilitare, conferențiar universitar, profesor uniersitar și conducător de doctorat;</w:t>
      </w:r>
    </w:p>
    <w:p w14:paraId="7AD611FD" w14:textId="77777777" w:rsidR="00E33B53" w:rsidRPr="00E62210" w:rsidRDefault="00E33B53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- utilizarea rețelelor științifice (Research Gate, REPEC, Google Scholar, ORCID, etc.) și monitorizarea poziției științifice din țară și Centrul și Estul Europei</w:t>
      </w:r>
      <w:r w:rsidR="00BE605B" w:rsidRPr="00E62210">
        <w:rPr>
          <w:sz w:val="25"/>
          <w:szCs w:val="25"/>
          <w:lang w:val="ro-RO"/>
        </w:rPr>
        <w:t>.</w:t>
      </w:r>
      <w:r w:rsidRPr="00E62210">
        <w:rPr>
          <w:sz w:val="25"/>
          <w:szCs w:val="25"/>
          <w:lang w:val="ro-RO"/>
        </w:rPr>
        <w:t xml:space="preserve">  </w:t>
      </w:r>
      <w:r w:rsidRPr="00E62210">
        <w:rPr>
          <w:sz w:val="25"/>
          <w:szCs w:val="25"/>
        </w:rPr>
        <w:t xml:space="preserve"> </w:t>
      </w:r>
      <w:r w:rsidRPr="00E62210">
        <w:rPr>
          <w:sz w:val="25"/>
          <w:szCs w:val="25"/>
          <w:lang w:val="ro-RO"/>
        </w:rPr>
        <w:t xml:space="preserve">   </w:t>
      </w:r>
    </w:p>
    <w:p w14:paraId="017D0330" w14:textId="77777777" w:rsidR="00E33B53" w:rsidRPr="00E62210" w:rsidRDefault="00E33B53" w:rsidP="00E33B53">
      <w:pPr>
        <w:spacing w:after="0" w:line="360" w:lineRule="auto"/>
        <w:jc w:val="both"/>
        <w:rPr>
          <w:sz w:val="25"/>
          <w:szCs w:val="25"/>
          <w:lang w:val="ro-RO"/>
        </w:rPr>
      </w:pPr>
    </w:p>
    <w:p w14:paraId="33EFE7AF" w14:textId="77777777" w:rsidR="00E33B53" w:rsidRPr="00E62210" w:rsidRDefault="00E33B53" w:rsidP="00E33B53">
      <w:pPr>
        <w:spacing w:after="0" w:line="360" w:lineRule="auto"/>
        <w:jc w:val="both"/>
        <w:rPr>
          <w:bCs/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 xml:space="preserve">b) </w:t>
      </w:r>
      <w:r w:rsidRPr="00E62210">
        <w:rPr>
          <w:bCs/>
          <w:sz w:val="25"/>
          <w:szCs w:val="25"/>
          <w:lang w:val="ro-RO"/>
        </w:rPr>
        <w:t>Integrarea rezultatelor cercetărilor științifice în disciplinele predate</w:t>
      </w:r>
      <w:r w:rsidR="00747931" w:rsidRPr="00E62210">
        <w:rPr>
          <w:bCs/>
          <w:sz w:val="25"/>
          <w:szCs w:val="25"/>
          <w:lang w:val="ro-RO"/>
        </w:rPr>
        <w:t xml:space="preserve"> (OS2)</w:t>
      </w:r>
    </w:p>
    <w:p w14:paraId="1597F49A" w14:textId="77777777" w:rsidR="00E33B53" w:rsidRPr="00E62210" w:rsidRDefault="00E33B53" w:rsidP="00E33B53">
      <w:pPr>
        <w:spacing w:after="0" w:line="360" w:lineRule="auto"/>
        <w:jc w:val="both"/>
        <w:rPr>
          <w:bCs/>
          <w:sz w:val="25"/>
          <w:szCs w:val="25"/>
          <w:lang w:val="ro-RO"/>
        </w:rPr>
      </w:pPr>
      <w:r w:rsidRPr="00E62210">
        <w:rPr>
          <w:bCs/>
          <w:sz w:val="25"/>
          <w:szCs w:val="25"/>
          <w:lang w:val="ro-RO"/>
        </w:rPr>
        <w:t>- dezvoltarea cursuril</w:t>
      </w:r>
      <w:r w:rsidR="00747931" w:rsidRPr="00E62210">
        <w:rPr>
          <w:bCs/>
          <w:sz w:val="25"/>
          <w:szCs w:val="25"/>
          <w:lang w:val="ro-RO"/>
        </w:rPr>
        <w:t>or</w:t>
      </w:r>
      <w:r w:rsidRPr="00E62210">
        <w:rPr>
          <w:bCs/>
          <w:sz w:val="25"/>
          <w:szCs w:val="25"/>
          <w:lang w:val="ro-RO"/>
        </w:rPr>
        <w:t xml:space="preserve"> existente și unor cursuri noi prin introducerea unor metode moderne și practice pedagogice, și studii de caz adaptate la mediul economic local</w:t>
      </w:r>
      <w:r w:rsidR="00BE605B" w:rsidRPr="00E62210">
        <w:rPr>
          <w:bCs/>
          <w:sz w:val="25"/>
          <w:szCs w:val="25"/>
          <w:lang w:val="ro-RO"/>
        </w:rPr>
        <w:t>;</w:t>
      </w:r>
    </w:p>
    <w:p w14:paraId="018F76A1" w14:textId="77777777" w:rsidR="00747931" w:rsidRPr="00E62210" w:rsidRDefault="00747931" w:rsidP="00E33B53">
      <w:pPr>
        <w:spacing w:after="0" w:line="360" w:lineRule="auto"/>
        <w:jc w:val="both"/>
        <w:rPr>
          <w:bCs/>
          <w:sz w:val="25"/>
          <w:szCs w:val="25"/>
          <w:lang w:val="ro-RO"/>
        </w:rPr>
      </w:pPr>
      <w:r w:rsidRPr="00E62210">
        <w:rPr>
          <w:bCs/>
          <w:sz w:val="25"/>
          <w:szCs w:val="25"/>
          <w:lang w:val="ro-RO"/>
        </w:rPr>
        <w:t>- corelarea cercetării științifice ai responsabililor de disciplină cu conținutul disciplinelor predate</w:t>
      </w:r>
      <w:r w:rsidR="00BE605B" w:rsidRPr="00E62210">
        <w:rPr>
          <w:bCs/>
          <w:sz w:val="25"/>
          <w:szCs w:val="25"/>
          <w:lang w:val="ro-RO"/>
        </w:rPr>
        <w:t>.</w:t>
      </w:r>
      <w:r w:rsidRPr="00E62210">
        <w:rPr>
          <w:bCs/>
          <w:sz w:val="25"/>
          <w:szCs w:val="25"/>
          <w:lang w:val="ro-RO"/>
        </w:rPr>
        <w:t xml:space="preserve"> </w:t>
      </w:r>
    </w:p>
    <w:p w14:paraId="77C69C92" w14:textId="77777777" w:rsidR="00E33B53" w:rsidRPr="00E62210" w:rsidRDefault="00E33B53" w:rsidP="00E33B53">
      <w:pPr>
        <w:spacing w:after="0" w:line="360" w:lineRule="auto"/>
        <w:jc w:val="both"/>
        <w:rPr>
          <w:bCs/>
          <w:sz w:val="25"/>
          <w:szCs w:val="25"/>
          <w:lang w:val="ro-RO"/>
        </w:rPr>
      </w:pPr>
    </w:p>
    <w:p w14:paraId="19717754" w14:textId="77777777" w:rsidR="00E33B53" w:rsidRPr="00E62210" w:rsidRDefault="00E33B53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c) Intensificarea activităților de cercetare-dezvoltare și inovare</w:t>
      </w:r>
      <w:r w:rsidR="00747931" w:rsidRPr="00E62210">
        <w:rPr>
          <w:sz w:val="25"/>
          <w:szCs w:val="25"/>
          <w:lang w:val="ro-RO"/>
        </w:rPr>
        <w:t xml:space="preserve"> (OS3)</w:t>
      </w:r>
    </w:p>
    <w:p w14:paraId="30FB9687" w14:textId="77777777" w:rsidR="00747931" w:rsidRDefault="00E33B53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- dezvoltarea competențelor privind managementul proiectelor de cercetare-dezvoltare și inovare al cercetătorilor</w:t>
      </w:r>
      <w:r w:rsidR="00BE605B" w:rsidRPr="00E62210">
        <w:rPr>
          <w:sz w:val="25"/>
          <w:szCs w:val="25"/>
          <w:lang w:val="ro-RO"/>
        </w:rPr>
        <w:t>;</w:t>
      </w:r>
    </w:p>
    <w:p w14:paraId="3ECA77AF" w14:textId="77777777" w:rsidR="003561D4" w:rsidRPr="00E62210" w:rsidRDefault="003561D4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>
        <w:rPr>
          <w:sz w:val="25"/>
          <w:szCs w:val="25"/>
          <w:lang w:val="ro-RO"/>
        </w:rPr>
        <w:t>- creșterea numărului de publicații de prestigiu (WoS) și/sau a cărților publicate la edituri recunoscute pe plan internațional;</w:t>
      </w:r>
    </w:p>
    <w:p w14:paraId="785E48B7" w14:textId="77777777" w:rsidR="00E33B53" w:rsidRPr="00E62210" w:rsidRDefault="00747931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 xml:space="preserve">- atragere studenților în </w:t>
      </w:r>
      <w:r w:rsidR="00BE605B" w:rsidRPr="00E62210">
        <w:rPr>
          <w:sz w:val="25"/>
          <w:szCs w:val="25"/>
          <w:lang w:val="ro-RO"/>
        </w:rPr>
        <w:t xml:space="preserve">proiectele de cercetare științifice ale cercetătorilor Centrului, respectiv sprijinirea acestora în participarea la conferințele științifice ale studenților; </w:t>
      </w:r>
      <w:r w:rsidR="00E33B53" w:rsidRPr="00E62210">
        <w:rPr>
          <w:sz w:val="25"/>
          <w:szCs w:val="25"/>
          <w:lang w:val="ro-RO"/>
        </w:rPr>
        <w:t xml:space="preserve"> </w:t>
      </w:r>
    </w:p>
    <w:p w14:paraId="54189402" w14:textId="77777777" w:rsidR="00E33B53" w:rsidRPr="00E62210" w:rsidRDefault="00E33B53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- dezvoltarea unor parteneriate științifice cu intreprinderi cu potențial de dezvoltare</w:t>
      </w:r>
      <w:r w:rsidR="00BE605B" w:rsidRPr="00E62210">
        <w:rPr>
          <w:sz w:val="25"/>
          <w:szCs w:val="25"/>
          <w:lang w:val="ro-RO"/>
        </w:rPr>
        <w:t>;</w:t>
      </w:r>
    </w:p>
    <w:p w14:paraId="4DF2F08F" w14:textId="77777777" w:rsidR="00E33B53" w:rsidRPr="00E62210" w:rsidRDefault="00E33B53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- conectarea la rețele cercetare-dezvoltare existente</w:t>
      </w:r>
      <w:r w:rsidR="00BE605B" w:rsidRPr="00E62210">
        <w:rPr>
          <w:sz w:val="25"/>
          <w:szCs w:val="25"/>
          <w:lang w:val="ro-RO"/>
        </w:rPr>
        <w:t>.</w:t>
      </w:r>
      <w:r w:rsidRPr="00E62210">
        <w:rPr>
          <w:sz w:val="25"/>
          <w:szCs w:val="25"/>
          <w:lang w:val="ro-RO"/>
        </w:rPr>
        <w:t xml:space="preserve"> </w:t>
      </w:r>
    </w:p>
    <w:p w14:paraId="7C038400" w14:textId="77777777" w:rsidR="00E33B53" w:rsidRPr="00E62210" w:rsidRDefault="00E33B53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 xml:space="preserve">  </w:t>
      </w:r>
    </w:p>
    <w:p w14:paraId="2DEBDCFA" w14:textId="77777777" w:rsidR="00E33B53" w:rsidRPr="00E62210" w:rsidRDefault="00E33B53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d) Crearea premiselor și cerințelor acreditării unei școli doctorale economice</w:t>
      </w:r>
      <w:r w:rsidR="00747931" w:rsidRPr="00E62210">
        <w:rPr>
          <w:sz w:val="25"/>
          <w:szCs w:val="25"/>
          <w:lang w:val="ro-RO"/>
        </w:rPr>
        <w:t xml:space="preserve"> (OS4)</w:t>
      </w:r>
    </w:p>
    <w:p w14:paraId="4C8928BA" w14:textId="77777777" w:rsidR="00E33B53" w:rsidRDefault="00E33B53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- suport pentru cadrele didactice care publică în reviste științifice de prestigiu în vederea ablilitării</w:t>
      </w:r>
      <w:r w:rsidR="00BE605B" w:rsidRPr="00E62210">
        <w:rPr>
          <w:sz w:val="25"/>
          <w:szCs w:val="25"/>
          <w:lang w:val="ro-RO"/>
        </w:rPr>
        <w:t>;</w:t>
      </w:r>
    </w:p>
    <w:p w14:paraId="44EC5378" w14:textId="77777777" w:rsidR="003561D4" w:rsidRPr="00E62210" w:rsidRDefault="003561D4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>
        <w:rPr>
          <w:sz w:val="25"/>
          <w:szCs w:val="25"/>
          <w:lang w:val="ro-RO"/>
        </w:rPr>
        <w:t>- obținerea abilitării cecetătorilor care lucrează în Centrul de cercetare</w:t>
      </w:r>
    </w:p>
    <w:p w14:paraId="394AEBA6" w14:textId="77777777" w:rsidR="00E33B53" w:rsidRPr="00E62210" w:rsidRDefault="00E33B53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lastRenderedPageBreak/>
        <w:t>- obținerea statutului de conducător de doctorat la un număr de cadre didactce necesar pentru acreditarea unei școli doctorale în științe economice</w:t>
      </w:r>
      <w:r w:rsidR="00BE605B" w:rsidRPr="00E62210">
        <w:rPr>
          <w:sz w:val="25"/>
          <w:szCs w:val="25"/>
          <w:lang w:val="ro-RO"/>
        </w:rPr>
        <w:t>;</w:t>
      </w:r>
    </w:p>
    <w:p w14:paraId="0A3F1CF8" w14:textId="77777777" w:rsidR="00E33B53" w:rsidRDefault="00E33B53" w:rsidP="00E33B53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>- colaborări și parteneriate în vederea pregătirii unei școli doctorale în științe economice</w:t>
      </w:r>
      <w:r w:rsidR="00BE605B" w:rsidRPr="00E62210">
        <w:rPr>
          <w:sz w:val="25"/>
          <w:szCs w:val="25"/>
          <w:lang w:val="ro-RO"/>
        </w:rPr>
        <w:t>.</w:t>
      </w:r>
      <w:r w:rsidRPr="00E62210">
        <w:rPr>
          <w:sz w:val="25"/>
          <w:szCs w:val="25"/>
          <w:lang w:val="ro-RO"/>
        </w:rPr>
        <w:t xml:space="preserve"> </w:t>
      </w:r>
    </w:p>
    <w:p w14:paraId="32470B85" w14:textId="77777777" w:rsidR="00DB1581" w:rsidRPr="00E62210" w:rsidRDefault="00DB1581" w:rsidP="00E33B53">
      <w:pPr>
        <w:spacing w:after="0" w:line="360" w:lineRule="auto"/>
        <w:jc w:val="both"/>
        <w:rPr>
          <w:sz w:val="25"/>
          <w:szCs w:val="25"/>
          <w:lang w:val="ro-RO"/>
        </w:rPr>
      </w:pPr>
    </w:p>
    <w:p w14:paraId="6A91B459" w14:textId="77777777" w:rsidR="00DB1581" w:rsidRDefault="00DB1581" w:rsidP="00DB1581">
      <w:pPr>
        <w:spacing w:after="0" w:line="360" w:lineRule="auto"/>
        <w:jc w:val="both"/>
        <w:rPr>
          <w:sz w:val="25"/>
          <w:szCs w:val="25"/>
          <w:lang w:val="ro-RO"/>
        </w:rPr>
      </w:pPr>
      <w:r>
        <w:rPr>
          <w:sz w:val="25"/>
          <w:szCs w:val="25"/>
          <w:lang w:val="ro-RO"/>
        </w:rPr>
        <w:t>e</w:t>
      </w:r>
      <w:r w:rsidRPr="00E62210">
        <w:rPr>
          <w:sz w:val="25"/>
          <w:szCs w:val="25"/>
          <w:lang w:val="ro-RO"/>
        </w:rPr>
        <w:t xml:space="preserve">) </w:t>
      </w:r>
      <w:r>
        <w:rPr>
          <w:sz w:val="25"/>
          <w:szCs w:val="25"/>
          <w:lang w:val="ro-RO"/>
        </w:rPr>
        <w:t xml:space="preserve">Sprijinirea tinerelor talente </w:t>
      </w:r>
      <w:r w:rsidRPr="00E62210">
        <w:rPr>
          <w:sz w:val="25"/>
          <w:szCs w:val="25"/>
          <w:lang w:val="ro-RO"/>
        </w:rPr>
        <w:t xml:space="preserve"> (OS</w:t>
      </w:r>
      <w:r>
        <w:rPr>
          <w:sz w:val="25"/>
          <w:szCs w:val="25"/>
          <w:lang w:val="ro-RO"/>
        </w:rPr>
        <w:t>5</w:t>
      </w:r>
      <w:r w:rsidRPr="00E62210">
        <w:rPr>
          <w:sz w:val="25"/>
          <w:szCs w:val="25"/>
          <w:lang w:val="ro-RO"/>
        </w:rPr>
        <w:t>)</w:t>
      </w:r>
    </w:p>
    <w:p w14:paraId="72C09BA9" w14:textId="77777777" w:rsidR="00DB1581" w:rsidRDefault="00DB1581" w:rsidP="00DB1581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 xml:space="preserve">- </w:t>
      </w:r>
      <w:r>
        <w:rPr>
          <w:sz w:val="25"/>
          <w:szCs w:val="25"/>
          <w:lang w:val="ro-RO"/>
        </w:rPr>
        <w:t>atragerea studenților masteranzi în cercetările Centrului</w:t>
      </w:r>
      <w:r w:rsidRPr="00E62210">
        <w:rPr>
          <w:sz w:val="25"/>
          <w:szCs w:val="25"/>
          <w:lang w:val="ro-RO"/>
        </w:rPr>
        <w:t>;</w:t>
      </w:r>
    </w:p>
    <w:p w14:paraId="6220A0B9" w14:textId="77777777" w:rsidR="00DB1581" w:rsidRPr="00E62210" w:rsidRDefault="00DB1581" w:rsidP="00DB1581">
      <w:pPr>
        <w:spacing w:after="0" w:line="360" w:lineRule="auto"/>
        <w:jc w:val="both"/>
        <w:rPr>
          <w:sz w:val="25"/>
          <w:szCs w:val="25"/>
          <w:lang w:val="ro-RO"/>
        </w:rPr>
      </w:pPr>
      <w:r>
        <w:rPr>
          <w:sz w:val="25"/>
          <w:szCs w:val="25"/>
          <w:lang w:val="ro-RO"/>
        </w:rPr>
        <w:t>- sprijinirea studenților în elaborarea unor lucrări științifice în vederea publicării sau participarea la conferințe științifice studențești</w:t>
      </w:r>
    </w:p>
    <w:p w14:paraId="18C2BCA4" w14:textId="77777777" w:rsidR="00DB1581" w:rsidRDefault="00DB1581" w:rsidP="00DB1581">
      <w:pPr>
        <w:spacing w:after="0" w:line="360" w:lineRule="auto"/>
        <w:jc w:val="both"/>
        <w:rPr>
          <w:sz w:val="25"/>
          <w:szCs w:val="25"/>
          <w:lang w:val="ro-RO"/>
        </w:rPr>
      </w:pPr>
      <w:r w:rsidRPr="00E62210">
        <w:rPr>
          <w:sz w:val="25"/>
          <w:szCs w:val="25"/>
          <w:lang w:val="ro-RO"/>
        </w:rPr>
        <w:t xml:space="preserve">- </w:t>
      </w:r>
      <w:r>
        <w:rPr>
          <w:sz w:val="25"/>
          <w:szCs w:val="25"/>
          <w:lang w:val="ro-RO"/>
        </w:rPr>
        <w:t xml:space="preserve">sprijinirea absolvenților de masterat în vederea înscrierii la doctorat. </w:t>
      </w:r>
    </w:p>
    <w:p w14:paraId="40674235" w14:textId="77777777" w:rsidR="00843303" w:rsidRDefault="00843303" w:rsidP="00DB1581">
      <w:pPr>
        <w:spacing w:after="0" w:line="360" w:lineRule="auto"/>
        <w:jc w:val="both"/>
        <w:rPr>
          <w:sz w:val="25"/>
          <w:szCs w:val="25"/>
          <w:lang w:val="ro-RO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2554"/>
      </w:tblGrid>
      <w:tr w:rsidR="00843303" w:rsidRPr="00EC74C5" w14:paraId="0E300AEE" w14:textId="77777777" w:rsidTr="00843303">
        <w:tc>
          <w:tcPr>
            <w:tcW w:w="4534" w:type="dxa"/>
          </w:tcPr>
          <w:p w14:paraId="1AC48276" w14:textId="06E6E2BB" w:rsidR="00843303" w:rsidRPr="00EC74C5" w:rsidRDefault="00843303" w:rsidP="00C97C4B">
            <w:pPr>
              <w:pStyle w:val="Norml1"/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C74C5">
              <w:rPr>
                <w:rFonts w:ascii="Times New Roman" w:hAnsi="Times New Roman"/>
                <w:sz w:val="24"/>
                <w:szCs w:val="24"/>
              </w:rPr>
              <w:t xml:space="preserve">Oradea,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C74C5">
              <w:rPr>
                <w:rFonts w:ascii="Times New Roman" w:hAnsi="Times New Roman"/>
                <w:sz w:val="24"/>
                <w:szCs w:val="24"/>
                <w:lang w:val="ro-RO"/>
              </w:rPr>
              <w:t>7. ian. 2025</w:t>
            </w:r>
          </w:p>
        </w:tc>
        <w:tc>
          <w:tcPr>
            <w:tcW w:w="2554" w:type="dxa"/>
          </w:tcPr>
          <w:p w14:paraId="01AD5E43" w14:textId="77777777" w:rsidR="00843303" w:rsidRDefault="00843303" w:rsidP="00843303">
            <w:pPr>
              <w:pStyle w:val="Norml1"/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C74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Director: </w:t>
            </w:r>
          </w:p>
          <w:p w14:paraId="7FCD9DEA" w14:textId="6294CDF0" w:rsidR="00843303" w:rsidRPr="00EC74C5" w:rsidRDefault="00843303" w:rsidP="00843303">
            <w:pPr>
              <w:pStyle w:val="Norml1"/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C74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Fogarasi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József</w:t>
            </w:r>
          </w:p>
        </w:tc>
      </w:tr>
    </w:tbl>
    <w:p w14:paraId="0F7F1E92" w14:textId="77777777" w:rsidR="00843303" w:rsidRPr="00E62210" w:rsidRDefault="00843303" w:rsidP="00DB1581">
      <w:pPr>
        <w:spacing w:after="0" w:line="360" w:lineRule="auto"/>
        <w:jc w:val="both"/>
        <w:rPr>
          <w:sz w:val="25"/>
          <w:szCs w:val="25"/>
          <w:lang w:val="ro-RO"/>
        </w:rPr>
      </w:pPr>
    </w:p>
    <w:p w14:paraId="01CB947B" w14:textId="77777777" w:rsidR="00DB1581" w:rsidRPr="00E62210" w:rsidRDefault="00DB1581" w:rsidP="00DB1581">
      <w:pPr>
        <w:spacing w:after="0" w:line="360" w:lineRule="auto"/>
        <w:jc w:val="both"/>
        <w:rPr>
          <w:sz w:val="25"/>
          <w:szCs w:val="25"/>
          <w:lang w:val="ro-RO"/>
        </w:rPr>
      </w:pPr>
    </w:p>
    <w:p w14:paraId="7A0BEF4C" w14:textId="77777777" w:rsidR="00170C54" w:rsidRPr="00E62210" w:rsidRDefault="00170C54" w:rsidP="00E33B53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b/>
          <w:sz w:val="25"/>
          <w:szCs w:val="25"/>
          <w:lang w:val="ro-RO"/>
        </w:rPr>
      </w:pPr>
    </w:p>
    <w:sectPr w:rsidR="00170C54" w:rsidRPr="00E62210" w:rsidSect="0068752F">
      <w:headerReference w:type="default" r:id="rId7"/>
      <w:pgSz w:w="11906" w:h="16838"/>
      <w:pgMar w:top="1440" w:right="1416" w:bottom="1440" w:left="1418" w:header="426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267E" w14:textId="77777777" w:rsidR="00C940B4" w:rsidRDefault="00C940B4">
      <w:pPr>
        <w:spacing w:after="0" w:line="240" w:lineRule="auto"/>
      </w:pPr>
      <w:r>
        <w:separator/>
      </w:r>
    </w:p>
  </w:endnote>
  <w:endnote w:type="continuationSeparator" w:id="0">
    <w:p w14:paraId="0ED420DF" w14:textId="77777777" w:rsidR="00C940B4" w:rsidRDefault="00C9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0EC2" w14:textId="77777777" w:rsidR="00C940B4" w:rsidRDefault="00C940B4">
      <w:pPr>
        <w:spacing w:after="0" w:line="240" w:lineRule="auto"/>
      </w:pPr>
      <w:r>
        <w:separator/>
      </w:r>
    </w:p>
  </w:footnote>
  <w:footnote w:type="continuationSeparator" w:id="0">
    <w:p w14:paraId="00179235" w14:textId="77777777" w:rsidR="00C940B4" w:rsidRDefault="00C9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111"/>
      <w:gridCol w:w="5811"/>
    </w:tblGrid>
    <w:tr w:rsidR="00D019F7" w14:paraId="563A8A4B" w14:textId="77777777" w:rsidTr="00747931"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14:paraId="5FB48D02" w14:textId="77777777" w:rsidR="00D019F7" w:rsidRDefault="004F238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sz w:val="24"/>
              <w:szCs w:val="24"/>
              <w:lang w:val="ro-RO"/>
            </w:rPr>
          </w:pPr>
          <w:r w:rsidRPr="003163E7">
            <w:rPr>
              <w:noProof/>
              <w:sz w:val="24"/>
              <w:szCs w:val="24"/>
            </w:rPr>
            <w:drawing>
              <wp:inline distT="0" distB="0" distL="0" distR="0" wp14:anchorId="2EEAD529" wp14:editId="020051A7">
                <wp:extent cx="2369820" cy="1409700"/>
                <wp:effectExtent l="0" t="0" r="0" b="0"/>
                <wp:docPr id="10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982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tcBorders>
            <w:top w:val="nil"/>
            <w:left w:val="nil"/>
            <w:bottom w:val="nil"/>
            <w:right w:val="nil"/>
          </w:tcBorders>
        </w:tcPr>
        <w:p w14:paraId="2C928123" w14:textId="77777777" w:rsidR="00D019F7" w:rsidRDefault="00D019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sz w:val="16"/>
              <w:szCs w:val="24"/>
              <w:lang w:val="ro-RO"/>
            </w:rPr>
          </w:pPr>
        </w:p>
        <w:p w14:paraId="0B70D56A" w14:textId="77777777" w:rsidR="00D019F7" w:rsidRDefault="00D019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sz w:val="32"/>
              <w:szCs w:val="24"/>
              <w:lang w:val="ro-RO"/>
            </w:rPr>
          </w:pPr>
          <w:r>
            <w:rPr>
              <w:rFonts w:ascii="Arial Narrow" w:hAnsi="Arial Narrow"/>
              <w:sz w:val="32"/>
              <w:szCs w:val="24"/>
              <w:lang w:val="ro-RO"/>
            </w:rPr>
            <w:t>Facultatea de Ştiinte Economice şi Sociale</w:t>
          </w:r>
        </w:p>
        <w:p w14:paraId="02B7F1BE" w14:textId="77777777" w:rsidR="00D019F7" w:rsidRDefault="00D019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b/>
              <w:sz w:val="28"/>
              <w:szCs w:val="28"/>
              <w:lang w:val="ro-RO"/>
            </w:rPr>
          </w:pPr>
        </w:p>
        <w:p w14:paraId="65C1BC45" w14:textId="77777777" w:rsidR="00D019F7" w:rsidRPr="00305FA3" w:rsidRDefault="00D019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b/>
              <w:i/>
              <w:sz w:val="28"/>
              <w:szCs w:val="28"/>
              <w:lang w:val="ro-RO"/>
            </w:rPr>
          </w:pPr>
          <w:r w:rsidRPr="00305FA3">
            <w:rPr>
              <w:rFonts w:ascii="Arial Narrow" w:hAnsi="Arial Narrow"/>
              <w:b/>
              <w:i/>
              <w:sz w:val="28"/>
              <w:szCs w:val="28"/>
              <w:lang w:val="ro-RO"/>
            </w:rPr>
            <w:t>Centrul de Cercetări Economice Partium</w:t>
          </w:r>
        </w:p>
        <w:p w14:paraId="54609063" w14:textId="77777777" w:rsidR="00D019F7" w:rsidRDefault="00D019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sz w:val="16"/>
              <w:szCs w:val="24"/>
              <w:lang w:val="ro-RO"/>
            </w:rPr>
          </w:pPr>
        </w:p>
        <w:p w14:paraId="17901756" w14:textId="77777777" w:rsidR="00D019F7" w:rsidRDefault="00D019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szCs w:val="24"/>
              <w:lang w:val="ro-RO"/>
            </w:rPr>
          </w:pPr>
          <w:r>
            <w:rPr>
              <w:rFonts w:ascii="Arial Narrow" w:hAnsi="Arial Narrow"/>
              <w:szCs w:val="24"/>
              <w:lang w:val="ro-RO"/>
            </w:rPr>
            <w:t>RO-410209 Oradea, str. Primăriei nr. 27</w:t>
          </w:r>
        </w:p>
        <w:p w14:paraId="0DDBEAE7" w14:textId="77777777" w:rsidR="00D019F7" w:rsidRDefault="00D019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szCs w:val="24"/>
              <w:lang w:val="ro-RO"/>
            </w:rPr>
          </w:pPr>
          <w:r>
            <w:rPr>
              <w:rFonts w:ascii="Arial Narrow" w:hAnsi="Arial Narrow"/>
              <w:szCs w:val="24"/>
              <w:lang w:val="ro-RO"/>
            </w:rPr>
            <w:t>www.partium.ro</w:t>
          </w:r>
        </w:p>
        <w:p w14:paraId="48CF5D49" w14:textId="77777777" w:rsidR="00D019F7" w:rsidRDefault="00D019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szCs w:val="24"/>
              <w:lang w:val="ro-RO"/>
            </w:rPr>
          </w:pPr>
        </w:p>
      </w:tc>
    </w:tr>
  </w:tbl>
  <w:p w14:paraId="1ED831BF" w14:textId="77777777" w:rsidR="00D019F7" w:rsidRDefault="00D019F7" w:rsidP="00955BFC">
    <w:pPr>
      <w:widowControl w:val="0"/>
      <w:autoSpaceDE w:val="0"/>
      <w:autoSpaceDN w:val="0"/>
      <w:adjustRightInd w:val="0"/>
      <w:spacing w:after="0" w:line="240" w:lineRule="auto"/>
      <w:rPr>
        <w:rFonts w:ascii="Arial Narrow" w:hAnsi="Arial Narrow"/>
        <w:sz w:val="32"/>
        <w:szCs w:val="24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1B44"/>
    <w:multiLevelType w:val="hybridMultilevel"/>
    <w:tmpl w:val="201AD6D6"/>
    <w:lvl w:ilvl="0" w:tplc="B79EB0E8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27B03AC"/>
    <w:multiLevelType w:val="hybridMultilevel"/>
    <w:tmpl w:val="E22C6762"/>
    <w:lvl w:ilvl="0" w:tplc="566E412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7923507"/>
    <w:multiLevelType w:val="hybridMultilevel"/>
    <w:tmpl w:val="5D366178"/>
    <w:lvl w:ilvl="0" w:tplc="8EEA408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96410CD"/>
    <w:multiLevelType w:val="hybridMultilevel"/>
    <w:tmpl w:val="0EBCAF48"/>
    <w:lvl w:ilvl="0" w:tplc="8B6298D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29E43F88"/>
    <w:multiLevelType w:val="hybridMultilevel"/>
    <w:tmpl w:val="8BD4E83A"/>
    <w:lvl w:ilvl="0" w:tplc="C8C6E61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C53225A"/>
    <w:multiLevelType w:val="hybridMultilevel"/>
    <w:tmpl w:val="663206B4"/>
    <w:lvl w:ilvl="0" w:tplc="D3FCF952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09B6D6F"/>
    <w:multiLevelType w:val="hybridMultilevel"/>
    <w:tmpl w:val="A14C616A"/>
    <w:lvl w:ilvl="0" w:tplc="9E824CF4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32010DDC"/>
    <w:multiLevelType w:val="hybridMultilevel"/>
    <w:tmpl w:val="5D366178"/>
    <w:lvl w:ilvl="0" w:tplc="8EEA408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51D492D"/>
    <w:multiLevelType w:val="hybridMultilevel"/>
    <w:tmpl w:val="0B0AF748"/>
    <w:lvl w:ilvl="0" w:tplc="3E582992">
      <w:start w:val="1"/>
      <w:numFmt w:val="decimal"/>
      <w:lvlText w:val="(%1)"/>
      <w:lvlJc w:val="left"/>
      <w:pPr>
        <w:ind w:left="1506" w:hanging="720"/>
      </w:pPr>
      <w:rPr>
        <w:rFonts w:cs="Times New Roman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3D6F0F43"/>
    <w:multiLevelType w:val="hybridMultilevel"/>
    <w:tmpl w:val="8AC65890"/>
    <w:lvl w:ilvl="0" w:tplc="8EEA408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3EF03B9D"/>
    <w:multiLevelType w:val="hybridMultilevel"/>
    <w:tmpl w:val="B0E86368"/>
    <w:lvl w:ilvl="0" w:tplc="EA4C0F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3F2A004E"/>
    <w:multiLevelType w:val="hybridMultilevel"/>
    <w:tmpl w:val="2DC8B70A"/>
    <w:lvl w:ilvl="0" w:tplc="36B2B44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400F50D2"/>
    <w:multiLevelType w:val="hybridMultilevel"/>
    <w:tmpl w:val="427CE9D4"/>
    <w:lvl w:ilvl="0" w:tplc="8EEA408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402D4458"/>
    <w:multiLevelType w:val="hybridMultilevel"/>
    <w:tmpl w:val="F4E8FA6A"/>
    <w:lvl w:ilvl="0" w:tplc="95DE0BE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3194F08"/>
    <w:multiLevelType w:val="hybridMultilevel"/>
    <w:tmpl w:val="025E3C4C"/>
    <w:lvl w:ilvl="0" w:tplc="3796C62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435254B9"/>
    <w:multiLevelType w:val="hybridMultilevel"/>
    <w:tmpl w:val="8AC65890"/>
    <w:lvl w:ilvl="0" w:tplc="8EEA408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455C13DA"/>
    <w:multiLevelType w:val="hybridMultilevel"/>
    <w:tmpl w:val="201AD6D6"/>
    <w:lvl w:ilvl="0" w:tplc="B79EB0E8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6DE4277"/>
    <w:multiLevelType w:val="hybridMultilevel"/>
    <w:tmpl w:val="0B0AF748"/>
    <w:lvl w:ilvl="0" w:tplc="3E582992">
      <w:start w:val="1"/>
      <w:numFmt w:val="decimal"/>
      <w:lvlText w:val="(%1)"/>
      <w:lvlJc w:val="left"/>
      <w:pPr>
        <w:ind w:left="1506" w:hanging="720"/>
      </w:pPr>
      <w:rPr>
        <w:rFonts w:cs="Times New Roman" w:hint="default"/>
        <w:b w:val="0"/>
        <w:sz w:val="24"/>
      </w:rPr>
    </w:lvl>
    <w:lvl w:ilvl="1" w:tplc="040E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57E07F91"/>
    <w:multiLevelType w:val="hybridMultilevel"/>
    <w:tmpl w:val="A5AA08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6D6BEE"/>
    <w:multiLevelType w:val="hybridMultilevel"/>
    <w:tmpl w:val="F0D018B0"/>
    <w:lvl w:ilvl="0" w:tplc="85128EAC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5A1B0031"/>
    <w:multiLevelType w:val="hybridMultilevel"/>
    <w:tmpl w:val="201AD6D6"/>
    <w:lvl w:ilvl="0" w:tplc="B79EB0E8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A286EE7"/>
    <w:multiLevelType w:val="hybridMultilevel"/>
    <w:tmpl w:val="6D0832B4"/>
    <w:lvl w:ilvl="0" w:tplc="F566EFE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EE66B7F"/>
    <w:multiLevelType w:val="hybridMultilevel"/>
    <w:tmpl w:val="1C82F3E6"/>
    <w:lvl w:ilvl="0" w:tplc="8EEA408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631860C4"/>
    <w:multiLevelType w:val="hybridMultilevel"/>
    <w:tmpl w:val="201AD6D6"/>
    <w:lvl w:ilvl="0" w:tplc="B79EB0E8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6CA1146"/>
    <w:multiLevelType w:val="hybridMultilevel"/>
    <w:tmpl w:val="1C82F3E6"/>
    <w:lvl w:ilvl="0" w:tplc="8EEA408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6FCA6285"/>
    <w:multiLevelType w:val="hybridMultilevel"/>
    <w:tmpl w:val="201AD6D6"/>
    <w:lvl w:ilvl="0" w:tplc="B79EB0E8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75D52EAC"/>
    <w:multiLevelType w:val="hybridMultilevel"/>
    <w:tmpl w:val="F2C64434"/>
    <w:lvl w:ilvl="0" w:tplc="1E42314E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76DA67DA"/>
    <w:multiLevelType w:val="hybridMultilevel"/>
    <w:tmpl w:val="5D366178"/>
    <w:lvl w:ilvl="0" w:tplc="8EEA408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357343802">
    <w:abstractNumId w:val="18"/>
  </w:num>
  <w:num w:numId="2" w16cid:durableId="711614719">
    <w:abstractNumId w:val="0"/>
  </w:num>
  <w:num w:numId="3" w16cid:durableId="379596774">
    <w:abstractNumId w:val="23"/>
  </w:num>
  <w:num w:numId="4" w16cid:durableId="1528371937">
    <w:abstractNumId w:val="20"/>
  </w:num>
  <w:num w:numId="5" w16cid:durableId="871262311">
    <w:abstractNumId w:val="4"/>
  </w:num>
  <w:num w:numId="6" w16cid:durableId="371150274">
    <w:abstractNumId w:val="26"/>
  </w:num>
  <w:num w:numId="7" w16cid:durableId="1197540888">
    <w:abstractNumId w:val="3"/>
  </w:num>
  <w:num w:numId="8" w16cid:durableId="920870583">
    <w:abstractNumId w:val="25"/>
  </w:num>
  <w:num w:numId="9" w16cid:durableId="358967462">
    <w:abstractNumId w:val="14"/>
  </w:num>
  <w:num w:numId="10" w16cid:durableId="109787351">
    <w:abstractNumId w:val="16"/>
  </w:num>
  <w:num w:numId="11" w16cid:durableId="1483228961">
    <w:abstractNumId w:val="17"/>
  </w:num>
  <w:num w:numId="12" w16cid:durableId="987519672">
    <w:abstractNumId w:val="8"/>
  </w:num>
  <w:num w:numId="13" w16cid:durableId="923415015">
    <w:abstractNumId w:val="5"/>
  </w:num>
  <w:num w:numId="14" w16cid:durableId="1948585461">
    <w:abstractNumId w:val="1"/>
  </w:num>
  <w:num w:numId="15" w16cid:durableId="600065645">
    <w:abstractNumId w:val="13"/>
  </w:num>
  <w:num w:numId="16" w16cid:durableId="1706976434">
    <w:abstractNumId w:val="21"/>
  </w:num>
  <w:num w:numId="17" w16cid:durableId="196505087">
    <w:abstractNumId w:val="19"/>
  </w:num>
  <w:num w:numId="18" w16cid:durableId="936592956">
    <w:abstractNumId w:val="10"/>
  </w:num>
  <w:num w:numId="19" w16cid:durableId="397946482">
    <w:abstractNumId w:val="11"/>
  </w:num>
  <w:num w:numId="20" w16cid:durableId="1212379587">
    <w:abstractNumId w:val="6"/>
  </w:num>
  <w:num w:numId="21" w16cid:durableId="524364146">
    <w:abstractNumId w:val="24"/>
  </w:num>
  <w:num w:numId="22" w16cid:durableId="1385985619">
    <w:abstractNumId w:val="22"/>
  </w:num>
  <w:num w:numId="23" w16cid:durableId="1275862039">
    <w:abstractNumId w:val="2"/>
  </w:num>
  <w:num w:numId="24" w16cid:durableId="390541182">
    <w:abstractNumId w:val="27"/>
  </w:num>
  <w:num w:numId="25" w16cid:durableId="917404836">
    <w:abstractNumId w:val="7"/>
  </w:num>
  <w:num w:numId="26" w16cid:durableId="1605267989">
    <w:abstractNumId w:val="15"/>
  </w:num>
  <w:num w:numId="27" w16cid:durableId="1210411613">
    <w:abstractNumId w:val="9"/>
  </w:num>
  <w:num w:numId="28" w16cid:durableId="887839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FC"/>
    <w:rsid w:val="0003270D"/>
    <w:rsid w:val="00033EAD"/>
    <w:rsid w:val="00075DB0"/>
    <w:rsid w:val="000974E0"/>
    <w:rsid w:val="000C1809"/>
    <w:rsid w:val="000D0F6A"/>
    <w:rsid w:val="001121CF"/>
    <w:rsid w:val="00152FB9"/>
    <w:rsid w:val="00170C54"/>
    <w:rsid w:val="00196C31"/>
    <w:rsid w:val="001F1B9B"/>
    <w:rsid w:val="00237ED9"/>
    <w:rsid w:val="00250EBC"/>
    <w:rsid w:val="00271FF8"/>
    <w:rsid w:val="00305FA3"/>
    <w:rsid w:val="00314ED8"/>
    <w:rsid w:val="003163E7"/>
    <w:rsid w:val="003561C1"/>
    <w:rsid w:val="003561D4"/>
    <w:rsid w:val="00382AB2"/>
    <w:rsid w:val="004002CB"/>
    <w:rsid w:val="004A6D01"/>
    <w:rsid w:val="004B2EAA"/>
    <w:rsid w:val="004F238A"/>
    <w:rsid w:val="005719C6"/>
    <w:rsid w:val="005B26A4"/>
    <w:rsid w:val="005B3FDE"/>
    <w:rsid w:val="005B7C60"/>
    <w:rsid w:val="005E2C78"/>
    <w:rsid w:val="005F616F"/>
    <w:rsid w:val="00662922"/>
    <w:rsid w:val="0067696F"/>
    <w:rsid w:val="0068752F"/>
    <w:rsid w:val="00697304"/>
    <w:rsid w:val="006D498B"/>
    <w:rsid w:val="00730E22"/>
    <w:rsid w:val="00736772"/>
    <w:rsid w:val="00737EE4"/>
    <w:rsid w:val="00747931"/>
    <w:rsid w:val="0077165A"/>
    <w:rsid w:val="007A23D2"/>
    <w:rsid w:val="00843303"/>
    <w:rsid w:val="00860FED"/>
    <w:rsid w:val="00866D3B"/>
    <w:rsid w:val="008A4D9D"/>
    <w:rsid w:val="00903A0F"/>
    <w:rsid w:val="00955BFC"/>
    <w:rsid w:val="00964291"/>
    <w:rsid w:val="009A3D7B"/>
    <w:rsid w:val="009C1DC3"/>
    <w:rsid w:val="00A05B73"/>
    <w:rsid w:val="00A1512F"/>
    <w:rsid w:val="00B66329"/>
    <w:rsid w:val="00B732B1"/>
    <w:rsid w:val="00B85218"/>
    <w:rsid w:val="00BD07F6"/>
    <w:rsid w:val="00BD3D4E"/>
    <w:rsid w:val="00BE42FF"/>
    <w:rsid w:val="00BE605B"/>
    <w:rsid w:val="00C01A2F"/>
    <w:rsid w:val="00C02857"/>
    <w:rsid w:val="00C27413"/>
    <w:rsid w:val="00C436BC"/>
    <w:rsid w:val="00C940B4"/>
    <w:rsid w:val="00CB44D9"/>
    <w:rsid w:val="00CC0E44"/>
    <w:rsid w:val="00CC7B44"/>
    <w:rsid w:val="00CE3510"/>
    <w:rsid w:val="00D019F7"/>
    <w:rsid w:val="00D56230"/>
    <w:rsid w:val="00D72B71"/>
    <w:rsid w:val="00D96D3A"/>
    <w:rsid w:val="00DB1581"/>
    <w:rsid w:val="00E33B53"/>
    <w:rsid w:val="00E47E9B"/>
    <w:rsid w:val="00E62210"/>
    <w:rsid w:val="00ED79C4"/>
    <w:rsid w:val="00F46A86"/>
    <w:rsid w:val="00F93D5B"/>
    <w:rsid w:val="00FC1AF6"/>
    <w:rsid w:val="00F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BC00A"/>
  <w14:defaultImageDpi w14:val="0"/>
  <w15:docId w15:val="{5850FD18-13C4-41F2-862E-F4F4276A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Vgjegyzet-hivatkozs">
    <w:name w:val="endnote reference"/>
    <w:basedOn w:val="Bekezdsalapbettpusa"/>
    <w:uiPriority w:val="99"/>
    <w:semiHidden/>
    <w:unhideWhenUsed/>
    <w:rsid w:val="00955BFC"/>
    <w:rPr>
      <w:rFonts w:cs="Times New Roman"/>
      <w:vertAlign w:val="superscript"/>
    </w:rPr>
  </w:style>
  <w:style w:type="character" w:styleId="Lbjegyzet-hivatkozs">
    <w:name w:val="footnote reference"/>
    <w:basedOn w:val="Bekezdsalapbettpusa"/>
    <w:uiPriority w:val="99"/>
    <w:semiHidden/>
    <w:unhideWhenUsed/>
    <w:rsid w:val="00955BFC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955B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955BFC"/>
    <w:rPr>
      <w:rFonts w:asciiTheme="minorHAnsi" w:eastAsiaTheme="minorEastAsia" w:hAnsiTheme="minorHAnsi" w:cs="Times New Roman"/>
    </w:rPr>
  </w:style>
  <w:style w:type="paragraph" w:styleId="llb">
    <w:name w:val="footer"/>
    <w:basedOn w:val="Norml"/>
    <w:link w:val="llbChar"/>
    <w:uiPriority w:val="99"/>
    <w:unhideWhenUsed/>
    <w:rsid w:val="00955B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55BFC"/>
    <w:rPr>
      <w:rFonts w:asciiTheme="minorHAnsi" w:eastAsiaTheme="minorEastAsia" w:hAnsiTheme="minorHAnsi" w:cs="Times New Roman"/>
    </w:rPr>
  </w:style>
  <w:style w:type="paragraph" w:styleId="Listaszerbekezds">
    <w:name w:val="List Paragraph"/>
    <w:basedOn w:val="Norml"/>
    <w:uiPriority w:val="34"/>
    <w:qFormat/>
    <w:rsid w:val="00FC3323"/>
    <w:pPr>
      <w:ind w:left="708"/>
    </w:pPr>
  </w:style>
  <w:style w:type="paragraph" w:customStyle="1" w:styleId="04Szoveg">
    <w:name w:val="04_Szoveg"/>
    <w:basedOn w:val="Norml"/>
    <w:link w:val="04SzovegChar"/>
    <w:qFormat/>
    <w:rsid w:val="00170C54"/>
    <w:pPr>
      <w:spacing w:before="120" w:after="120" w:line="288" w:lineRule="auto"/>
      <w:jc w:val="both"/>
    </w:pPr>
    <w:rPr>
      <w:rFonts w:ascii="Arial" w:hAnsi="Arial" w:cs="Calibri"/>
      <w:szCs w:val="24"/>
      <w:lang w:eastAsia="en-US"/>
    </w:rPr>
  </w:style>
  <w:style w:type="character" w:customStyle="1" w:styleId="04SzovegChar">
    <w:name w:val="04_Szoveg Char"/>
    <w:link w:val="04Szoveg"/>
    <w:locked/>
    <w:rsid w:val="00170C54"/>
    <w:rPr>
      <w:rFonts w:ascii="Arial" w:eastAsia="Times New Roman" w:hAnsi="Arial"/>
      <w:sz w:val="24"/>
      <w:lang w:val="x-none" w:eastAsia="en-US"/>
    </w:rPr>
  </w:style>
  <w:style w:type="table" w:styleId="Rcsostblzat">
    <w:name w:val="Table Grid"/>
    <w:basedOn w:val="Normltblzat"/>
    <w:uiPriority w:val="39"/>
    <w:rsid w:val="00843303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1">
    <w:name w:val="Normál1"/>
    <w:qFormat/>
    <w:rsid w:val="00843303"/>
    <w:pPr>
      <w:suppressAutoHyphens/>
      <w:autoSpaceDN w:val="0"/>
      <w:spacing w:line="254" w:lineRule="auto"/>
    </w:pPr>
    <w:rPr>
      <w:rFonts w:ascii="Calibri" w:eastAsia="Calibri" w:hAnsi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898</Words>
  <Characters>5673</Characters>
  <Application>Microsoft Office Word</Application>
  <DocSecurity>0</DocSecurity>
  <Lines>246</Lines>
  <Paragraphs>160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Fogarasi József</dc:creator>
  <cp:keywords/>
  <dc:description/>
  <cp:lastModifiedBy>Debrenti Edit</cp:lastModifiedBy>
  <cp:revision>5</cp:revision>
  <dcterms:created xsi:type="dcterms:W3CDTF">2025-02-18T12:10:00Z</dcterms:created>
  <dcterms:modified xsi:type="dcterms:W3CDTF">2025-02-18T14:22:00Z</dcterms:modified>
</cp:coreProperties>
</file>