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22" w:rsidRDefault="001D4D22" w:rsidP="00916304">
      <w:pPr>
        <w:jc w:val="center"/>
        <w:rPr>
          <w:rFonts w:ascii="Times New Roman" w:hAnsi="Times New Roman"/>
          <w:b/>
          <w:bCs/>
          <w:sz w:val="30"/>
          <w:szCs w:val="30"/>
          <w:lang w:val="ro-RO"/>
        </w:rPr>
      </w:pPr>
    </w:p>
    <w:p w:rsidR="00916304" w:rsidRDefault="00916304" w:rsidP="00916304">
      <w:pPr>
        <w:jc w:val="center"/>
      </w:pPr>
      <w:r>
        <w:rPr>
          <w:rFonts w:ascii="Times New Roman" w:hAnsi="Times New Roman"/>
          <w:b/>
          <w:bCs/>
          <w:sz w:val="30"/>
          <w:szCs w:val="30"/>
          <w:lang w:val="ro-RO"/>
        </w:rPr>
        <w:t>Calendarul desfășurării concursului intern pentru posturi de asistent universitar pe perioadă determinată în septembrie 2019</w:t>
      </w:r>
    </w:p>
    <w:p w:rsidR="00916304" w:rsidRDefault="00916304" w:rsidP="00916304">
      <w:pPr>
        <w:jc w:val="both"/>
      </w:pPr>
      <w:r>
        <w:rPr>
          <w:rFonts w:ascii="Times New Roman" w:hAnsi="Times New Roman"/>
          <w:lang w:val="ro-RO"/>
        </w:rPr>
        <w:t>Departamentul de Economie anunță concurs intern două posturi didactice de asistent universitar pe o perioadă determinată de 3 ani (Post 1) și de 1 an (Post 2), cu aprobarea Consiliului de Administrației al Universității Creștine Partium din Oradea, conținând următoarele discipline:</w:t>
      </w:r>
      <w:bookmarkStart w:id="0" w:name="_GoBack"/>
      <w:bookmarkEnd w:id="0"/>
    </w:p>
    <w:p w:rsidR="00916304" w:rsidRDefault="00916304" w:rsidP="00C91C03">
      <w:pPr>
        <w:spacing w:after="0"/>
      </w:pPr>
      <w:r>
        <w:rPr>
          <w:rFonts w:ascii="Times New Roman" w:hAnsi="Times New Roman"/>
          <w:b/>
          <w:bCs/>
          <w:lang w:val="ro-RO"/>
        </w:rPr>
        <w:t>Post 1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992"/>
        <w:gridCol w:w="992"/>
        <w:gridCol w:w="1701"/>
        <w:gridCol w:w="1563"/>
      </w:tblGrid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  <w:r>
              <w:rPr>
                <w:b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</w:rPr>
              <w:t>Specializarea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</w:rPr>
              <w:t>An studii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</w:rPr>
              <w:t>Semestru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</w:rPr>
              <w:t>Ore convenționale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</w:rPr>
              <w:t>Ore seminar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  <w:r>
              <w:t>Economia turismului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916304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  <w:r w:rsidRPr="00916304">
              <w:t>Comportamentul consumatorului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916304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  <w:r w:rsidRPr="00916304">
              <w:t>Finanțe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916304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>
              <w:t>Practică de specialitate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1D4D22">
        <w:trPr>
          <w:trHeight w:val="176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Cercetări de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ECTS, 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Ecoturism şi turism rural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Gestiune hotelieră şi de restaurant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Operațiunile instituțiilor de credit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FB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Turism de afaceri și evenimente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ECTS, 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Asigurări și reasigurări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FB, 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Tr="00C91C03">
        <w:trPr>
          <w:trHeight w:val="311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Gastronomie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916304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6F18A0" w:rsidTr="001D4D22">
        <w:trPr>
          <w:trHeight w:val="254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A0" w:rsidRPr="006F18A0" w:rsidRDefault="006F18A0" w:rsidP="006F18A0">
            <w:pPr>
              <w:pStyle w:val="TableContents"/>
            </w:pPr>
            <w:r w:rsidRPr="006F18A0">
              <w:t>Marketingul serviciilor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A0" w:rsidRDefault="006F18A0" w:rsidP="006F18A0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A0" w:rsidRDefault="006F18A0" w:rsidP="00C91C0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A0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8A0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8A0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916304" w:rsidRPr="006F18A0" w:rsidTr="001D4D22">
        <w:trPr>
          <w:trHeight w:val="174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Pr="006F18A0" w:rsidRDefault="00916304" w:rsidP="00C91C03">
            <w:pPr>
              <w:pStyle w:val="TableContents"/>
              <w:jc w:val="center"/>
            </w:pPr>
            <w:r w:rsidRPr="006F18A0">
              <w:rPr>
                <w:b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Pr="006F18A0" w:rsidRDefault="00916304" w:rsidP="00C91C03">
            <w:pPr>
              <w:pStyle w:val="TableContents"/>
              <w:jc w:val="center"/>
            </w:pPr>
            <w:r w:rsidRPr="006F18A0">
              <w:rPr>
                <w:b/>
              </w:rPr>
              <w:t>24</w:t>
            </w:r>
          </w:p>
        </w:tc>
      </w:tr>
    </w:tbl>
    <w:p w:rsidR="00C91C03" w:rsidRDefault="00C91C03" w:rsidP="00C91C03">
      <w:r w:rsidRPr="00C91C03">
        <w:t>ECTS</w:t>
      </w:r>
      <w:r w:rsidR="00916304">
        <w:t xml:space="preserve">: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comer</w:t>
      </w:r>
      <w:proofErr w:type="spellEnd"/>
      <w:r>
        <w:rPr>
          <w:lang w:val="ro-RO"/>
        </w:rPr>
        <w:t>țului, turismului și serviciilor</w:t>
      </w:r>
      <w:r w:rsidR="00916304">
        <w:t xml:space="preserve"> (</w:t>
      </w:r>
      <w:proofErr w:type="spellStart"/>
      <w:r w:rsidR="00916304">
        <w:t>licență</w:t>
      </w:r>
      <w:proofErr w:type="spellEnd"/>
      <w:r w:rsidR="00916304">
        <w:t>)</w:t>
      </w:r>
      <w:r>
        <w:t xml:space="preserve">, FB: </w:t>
      </w:r>
      <w:proofErr w:type="spellStart"/>
      <w:r>
        <w:t>Finanțe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bănci</w:t>
      </w:r>
      <w:proofErr w:type="spellEnd"/>
      <w:r>
        <w:t xml:space="preserve"> (</w:t>
      </w:r>
      <w:proofErr w:type="spellStart"/>
      <w:r>
        <w:t>licență</w:t>
      </w:r>
      <w:proofErr w:type="spellEnd"/>
      <w:r>
        <w:t>), M: Management (</w:t>
      </w:r>
      <w:proofErr w:type="spellStart"/>
      <w:r>
        <w:t>licență</w:t>
      </w:r>
      <w:proofErr w:type="spellEnd"/>
      <w:r>
        <w:t>)</w:t>
      </w:r>
    </w:p>
    <w:p w:rsidR="00916304" w:rsidRDefault="00916304" w:rsidP="00C91C03">
      <w:pPr>
        <w:spacing w:after="0"/>
      </w:pPr>
      <w:r>
        <w:rPr>
          <w:b/>
          <w:bCs/>
        </w:rPr>
        <w:t>Post 2</w:t>
      </w:r>
    </w:p>
    <w:tbl>
      <w:tblPr>
        <w:tblW w:w="0" w:type="auto"/>
        <w:jc w:val="center"/>
        <w:tblLayout w:type="fixed"/>
        <w:tblCellMar>
          <w:top w:w="55" w:type="dxa"/>
          <w:left w:w="28" w:type="dxa"/>
          <w:bottom w:w="55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851"/>
        <w:gridCol w:w="992"/>
        <w:gridCol w:w="1701"/>
        <w:gridCol w:w="1568"/>
      </w:tblGrid>
      <w:tr w:rsidR="00916304" w:rsidTr="00C91C03">
        <w:trPr>
          <w:trHeight w:val="31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  <w:r>
              <w:rPr>
                <w:b/>
                <w:bCs/>
              </w:rPr>
              <w:t xml:space="preserve">Disciplina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  <w:bCs/>
              </w:rPr>
              <w:t>Specializarea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  <w:bCs/>
              </w:rPr>
              <w:t>An studii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  <w:bCs/>
              </w:rPr>
              <w:t>Semestru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  <w:bCs/>
              </w:rPr>
              <w:t>Ore convenționale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  <w:bCs/>
              </w:rPr>
              <w:t>Ore seminar</w:t>
            </w:r>
          </w:p>
        </w:tc>
      </w:tr>
      <w:tr w:rsidR="00C91C03" w:rsidTr="00C91C03">
        <w:trPr>
          <w:trHeight w:val="311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Matematică economică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FB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4</w:t>
            </w:r>
          </w:p>
        </w:tc>
      </w:tr>
      <w:tr w:rsidR="00C91C03" w:rsidTr="00C91C03">
        <w:trPr>
          <w:trHeight w:val="311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Matematică economică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C91C03" w:rsidTr="001D4D22">
        <w:trPr>
          <w:trHeight w:val="188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>
              <w:t>Matematică economică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4</w:t>
            </w:r>
          </w:p>
        </w:tc>
      </w:tr>
      <w:tr w:rsidR="00C91C03" w:rsidTr="00C91C03">
        <w:trPr>
          <w:trHeight w:val="311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0B50C1">
            <w:pPr>
              <w:pStyle w:val="TableContents"/>
            </w:pPr>
            <w:r w:rsidRPr="006F18A0">
              <w:t>Statistică economică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4</w:t>
            </w:r>
          </w:p>
        </w:tc>
      </w:tr>
      <w:tr w:rsidR="00C91C03" w:rsidTr="001D4D22">
        <w:trPr>
          <w:trHeight w:val="128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0B50C1">
            <w:pPr>
              <w:pStyle w:val="TableContents"/>
            </w:pPr>
            <w:r w:rsidRPr="006F18A0">
              <w:t>Statistică economică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FB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6F18A0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4</w:t>
            </w:r>
          </w:p>
        </w:tc>
      </w:tr>
      <w:tr w:rsidR="00C91C03" w:rsidTr="00C91C03">
        <w:trPr>
          <w:trHeight w:val="311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0B50C1">
            <w:pPr>
              <w:pStyle w:val="TableContents"/>
            </w:pPr>
            <w:r w:rsidRPr="006F18A0">
              <w:t>Statistică economică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C91C03" w:rsidTr="00C91C03">
        <w:trPr>
          <w:trHeight w:val="311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0B50C1">
            <w:pPr>
              <w:pStyle w:val="TableContents"/>
            </w:pPr>
            <w:r w:rsidRPr="00C91C03">
              <w:t>Aplicații informatice în finanțe și bănci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FB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C91C03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C91C03" w:rsidTr="001D4D22">
        <w:trPr>
          <w:trHeight w:val="25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C03" w:rsidRDefault="00C91C03" w:rsidP="00C91C03">
            <w:pPr>
              <w:pStyle w:val="TableContents"/>
            </w:pPr>
            <w:r>
              <w:t>Practică de specialitate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C03" w:rsidRDefault="00C91C03" w:rsidP="00C91C03">
            <w:pPr>
              <w:pStyle w:val="TableContents"/>
              <w:jc w:val="center"/>
            </w:pPr>
            <w:r>
              <w:t>ECTS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C03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C03" w:rsidRDefault="00C91C03" w:rsidP="00C91C0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C03" w:rsidRDefault="00C91C03" w:rsidP="00C91C0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C03" w:rsidRDefault="00C91C03" w:rsidP="00C91C03">
            <w:pPr>
              <w:pStyle w:val="TableContents"/>
              <w:jc w:val="center"/>
            </w:pPr>
            <w:r>
              <w:t>2</w:t>
            </w:r>
          </w:p>
        </w:tc>
      </w:tr>
      <w:tr w:rsidR="00C91C03" w:rsidTr="001D4D22">
        <w:trPr>
          <w:trHeight w:val="25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0B50C1">
            <w:pPr>
              <w:pStyle w:val="TableContents"/>
            </w:pPr>
            <w:r>
              <w:rPr>
                <w:b/>
                <w:bCs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304" w:rsidRDefault="00916304" w:rsidP="00C91C03">
            <w:pPr>
              <w:pStyle w:val="TableContents"/>
              <w:jc w:val="center"/>
            </w:pPr>
            <w:r>
              <w:rPr>
                <w:b/>
                <w:bCs/>
              </w:rPr>
              <w:t>24</w:t>
            </w:r>
          </w:p>
        </w:tc>
      </w:tr>
    </w:tbl>
    <w:p w:rsidR="00C91C03" w:rsidRDefault="00C91C03" w:rsidP="00C91C03">
      <w:r w:rsidRPr="00C91C03">
        <w:t>ECTS</w:t>
      </w:r>
      <w:r>
        <w:t xml:space="preserve">: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comer</w:t>
      </w:r>
      <w:proofErr w:type="spellEnd"/>
      <w:r>
        <w:rPr>
          <w:lang w:val="ro-RO"/>
        </w:rPr>
        <w:t>țului, turismului și serviciilor</w:t>
      </w:r>
      <w:r>
        <w:t xml:space="preserve"> (</w:t>
      </w:r>
      <w:proofErr w:type="spellStart"/>
      <w:r>
        <w:t>licență</w:t>
      </w:r>
      <w:proofErr w:type="spellEnd"/>
      <w:r>
        <w:t xml:space="preserve">), FB: </w:t>
      </w:r>
      <w:proofErr w:type="spellStart"/>
      <w:r>
        <w:t>Finanțe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bănci</w:t>
      </w:r>
      <w:proofErr w:type="spellEnd"/>
      <w:r>
        <w:t xml:space="preserve"> (</w:t>
      </w:r>
      <w:proofErr w:type="spellStart"/>
      <w:r>
        <w:t>licență</w:t>
      </w:r>
      <w:proofErr w:type="spellEnd"/>
      <w:r>
        <w:t>), M: Management (</w:t>
      </w:r>
      <w:proofErr w:type="spellStart"/>
      <w:r>
        <w:t>licență</w:t>
      </w:r>
      <w:proofErr w:type="spellEnd"/>
      <w:r>
        <w:t>)</w:t>
      </w:r>
    </w:p>
    <w:p w:rsidR="00916304" w:rsidRDefault="00916304" w:rsidP="00916304"/>
    <w:p w:rsidR="00916304" w:rsidRDefault="00916304" w:rsidP="001D4D22">
      <w:r>
        <w:rPr>
          <w:rFonts w:ascii="Times New Roman" w:hAnsi="Times New Roman"/>
          <w:lang w:val="ro-RO"/>
        </w:rPr>
        <w:t>Desfășurarea concursului intern pentru posturile de asistent universitar pe perioadă determinată se realizează conform Metodologiei privind ocuparea posturilor didactice și de cercetare în Universitatea Creștină Partium astfel:</w:t>
      </w:r>
    </w:p>
    <w:p w:rsidR="00916304" w:rsidRDefault="00916304" w:rsidP="001D4D22">
      <w:pPr>
        <w:numPr>
          <w:ilvl w:val="0"/>
          <w:numId w:val="1"/>
        </w:numPr>
        <w:suppressAutoHyphens/>
        <w:spacing w:after="0"/>
      </w:pPr>
      <w:r>
        <w:rPr>
          <w:rFonts w:ascii="Times New Roman" w:hAnsi="Times New Roman"/>
          <w:lang w:val="ro-RO"/>
        </w:rPr>
        <w:t>Depunerea dosarelor în perioada 9–13 septembrie 2019</w:t>
      </w:r>
    </w:p>
    <w:p w:rsidR="00916304" w:rsidRDefault="00916304" w:rsidP="001D4D22">
      <w:pPr>
        <w:numPr>
          <w:ilvl w:val="0"/>
          <w:numId w:val="1"/>
        </w:numPr>
        <w:suppressAutoHyphens/>
        <w:spacing w:after="0"/>
      </w:pPr>
      <w:r>
        <w:rPr>
          <w:rFonts w:ascii="Times New Roman" w:hAnsi="Times New Roman"/>
          <w:lang w:val="ro-RO"/>
        </w:rPr>
        <w:t>Analiza dosarului de către directorul științific și consilierul juridic al universității până în 16 septembrie 2019</w:t>
      </w:r>
    </w:p>
    <w:p w:rsidR="00916304" w:rsidRDefault="00916304" w:rsidP="001D4D22">
      <w:pPr>
        <w:numPr>
          <w:ilvl w:val="0"/>
          <w:numId w:val="1"/>
        </w:numPr>
        <w:suppressAutoHyphens/>
        <w:spacing w:after="0"/>
      </w:pPr>
      <w:r>
        <w:rPr>
          <w:rFonts w:ascii="Times New Roman" w:hAnsi="Times New Roman"/>
          <w:lang w:val="ro-RO"/>
        </w:rPr>
        <w:t xml:space="preserve">Evaluarea candidaților pe baza dosarului depus de către comisia de concurs compus din </w:t>
      </w:r>
      <w:r w:rsidR="00133669">
        <w:rPr>
          <w:rFonts w:ascii="Times New Roman" w:hAnsi="Times New Roman"/>
          <w:lang w:val="ro-RO"/>
        </w:rPr>
        <w:t>decanul Facultății de Științe Economice și Sociale, D</w:t>
      </w:r>
      <w:r>
        <w:rPr>
          <w:rFonts w:ascii="Times New Roman" w:hAnsi="Times New Roman"/>
          <w:lang w:val="ro-RO"/>
        </w:rPr>
        <w:t>irectorul de departament</w:t>
      </w:r>
      <w:r w:rsidR="00133669">
        <w:rPr>
          <w:rFonts w:ascii="Times New Roman" w:hAnsi="Times New Roman"/>
          <w:lang w:val="ro-RO"/>
        </w:rPr>
        <w:t>ului de Economie</w:t>
      </w:r>
      <w:r>
        <w:rPr>
          <w:rFonts w:ascii="Times New Roman" w:hAnsi="Times New Roman"/>
          <w:lang w:val="ro-RO"/>
        </w:rPr>
        <w:t xml:space="preserve"> și responsabil</w:t>
      </w:r>
      <w:r w:rsidR="00133669">
        <w:rPr>
          <w:rFonts w:ascii="Times New Roman" w:hAnsi="Times New Roman"/>
          <w:lang w:val="ro-RO"/>
        </w:rPr>
        <w:t>ul</w:t>
      </w:r>
      <w:r>
        <w:rPr>
          <w:rFonts w:ascii="Times New Roman" w:hAnsi="Times New Roman"/>
          <w:lang w:val="ro-RO"/>
        </w:rPr>
        <w:t xml:space="preserve"> program</w:t>
      </w:r>
      <w:r w:rsidR="00133669">
        <w:rPr>
          <w:rFonts w:ascii="Times New Roman" w:hAnsi="Times New Roman"/>
          <w:lang w:val="ro-RO"/>
        </w:rPr>
        <w:t>ului</w:t>
      </w:r>
      <w:r>
        <w:rPr>
          <w:rFonts w:ascii="Times New Roman" w:hAnsi="Times New Roman"/>
          <w:lang w:val="ro-RO"/>
        </w:rPr>
        <w:t xml:space="preserve"> de</w:t>
      </w:r>
      <w:r w:rsidR="00133669">
        <w:rPr>
          <w:rFonts w:ascii="Times New Roman" w:hAnsi="Times New Roman"/>
          <w:lang w:val="ro-RO"/>
        </w:rPr>
        <w:t xml:space="preserve"> studii</w:t>
      </w:r>
      <w:r>
        <w:rPr>
          <w:rFonts w:ascii="Times New Roman" w:hAnsi="Times New Roman"/>
          <w:lang w:val="ro-RO"/>
        </w:rPr>
        <w:t xml:space="preserve"> </w:t>
      </w:r>
      <w:r w:rsidR="00133669">
        <w:rPr>
          <w:rFonts w:ascii="Times New Roman" w:hAnsi="Times New Roman"/>
          <w:lang w:val="ro-RO"/>
        </w:rPr>
        <w:t>ECTS</w:t>
      </w:r>
      <w:r>
        <w:rPr>
          <w:rFonts w:ascii="Times New Roman" w:hAnsi="Times New Roman"/>
          <w:lang w:val="ro-RO"/>
        </w:rPr>
        <w:t xml:space="preserve"> (dr. </w:t>
      </w:r>
      <w:proofErr w:type="spellStart"/>
      <w:r>
        <w:rPr>
          <w:rFonts w:ascii="Times New Roman" w:hAnsi="Times New Roman"/>
          <w:lang w:val="ro-RO"/>
        </w:rPr>
        <w:t>Sz</w:t>
      </w:r>
      <w:r w:rsidR="00C91C03">
        <w:rPr>
          <w:rFonts w:ascii="Times New Roman" w:hAnsi="Times New Roman"/>
        </w:rPr>
        <w:t>ilágyi</w:t>
      </w:r>
      <w:proofErr w:type="spellEnd"/>
      <w:r w:rsidR="00C91C03">
        <w:rPr>
          <w:rFonts w:ascii="Times New Roman" w:hAnsi="Times New Roman"/>
        </w:rPr>
        <w:t xml:space="preserve"> Ferenc</w:t>
      </w:r>
      <w:r>
        <w:rPr>
          <w:rFonts w:ascii="Times New Roman" w:hAnsi="Times New Roman"/>
          <w:lang w:val="ro-RO"/>
        </w:rPr>
        <w:t xml:space="preserve">, dr. </w:t>
      </w:r>
      <w:r w:rsidR="00C91C03">
        <w:rPr>
          <w:rFonts w:ascii="Times New Roman" w:hAnsi="Times New Roman"/>
          <w:lang w:val="ro-RO"/>
        </w:rPr>
        <w:t>Veres Edit</w:t>
      </w:r>
      <w:r>
        <w:rPr>
          <w:rFonts w:ascii="Times New Roman" w:hAnsi="Times New Roman"/>
          <w:lang w:val="ro-RO"/>
        </w:rPr>
        <w:t>, dr.</w:t>
      </w:r>
      <w:r w:rsidR="00C91C03">
        <w:rPr>
          <w:rFonts w:ascii="Times New Roman" w:hAnsi="Times New Roman"/>
          <w:lang w:val="ro-RO"/>
        </w:rPr>
        <w:t xml:space="preserve"> Fogarasi József</w:t>
      </w:r>
      <w:r>
        <w:rPr>
          <w:rFonts w:ascii="Times New Roman" w:hAnsi="Times New Roman"/>
          <w:lang w:val="ro-RO"/>
        </w:rPr>
        <w:t>) în data de 17 septembrie 2019</w:t>
      </w:r>
    </w:p>
    <w:p w:rsidR="00916304" w:rsidRDefault="00916304" w:rsidP="001D4D22">
      <w:pPr>
        <w:numPr>
          <w:ilvl w:val="0"/>
          <w:numId w:val="1"/>
        </w:numPr>
        <w:suppressAutoHyphens/>
        <w:spacing w:after="0"/>
      </w:pPr>
      <w:r>
        <w:rPr>
          <w:rFonts w:ascii="Times New Roman" w:hAnsi="Times New Roman"/>
          <w:lang w:val="ro-RO"/>
        </w:rPr>
        <w:t>Aprobarea concursului intern de către Senatul Universității Creștine Partium în data de 26 septembrie 2019</w:t>
      </w:r>
    </w:p>
    <w:p w:rsidR="00916304" w:rsidRDefault="00916304" w:rsidP="00916304">
      <w:pPr>
        <w:rPr>
          <w:rFonts w:ascii="Times New Roman" w:hAnsi="Times New Roman"/>
          <w:lang w:val="ro-RO"/>
        </w:rPr>
      </w:pPr>
    </w:p>
    <w:p w:rsidR="00916304" w:rsidRDefault="00916304" w:rsidP="00916304">
      <w:r>
        <w:rPr>
          <w:rFonts w:ascii="Times New Roman" w:hAnsi="Times New Roman"/>
          <w:lang w:val="ro-RO"/>
        </w:rPr>
        <w:t>Oradea, 4 septembrie 2019</w:t>
      </w:r>
    </w:p>
    <w:p w:rsidR="00916304" w:rsidRDefault="00916304" w:rsidP="00916304">
      <w:pPr>
        <w:rPr>
          <w:rFonts w:ascii="Times New Roman" w:hAnsi="Times New Roman"/>
          <w:lang w:val="ro-RO"/>
        </w:rPr>
      </w:pPr>
    </w:p>
    <w:p w:rsidR="00916304" w:rsidRPr="001D4D22" w:rsidRDefault="001D4D22" w:rsidP="00916304">
      <w:pPr>
        <w:ind w:left="7313"/>
      </w:pPr>
      <w:r>
        <w:rPr>
          <w:rFonts w:ascii="Times New Roman" w:hAnsi="Times New Roman"/>
          <w:lang w:val="ro-RO"/>
        </w:rPr>
        <w:t>Prof. d</w:t>
      </w:r>
      <w:r w:rsidR="00916304">
        <w:rPr>
          <w:rFonts w:ascii="Times New Roman" w:hAnsi="Times New Roman"/>
          <w:lang w:val="ro-RO"/>
        </w:rPr>
        <w:t xml:space="preserve">r. </w:t>
      </w:r>
      <w:r>
        <w:rPr>
          <w:rFonts w:ascii="Times New Roman" w:hAnsi="Times New Roman"/>
          <w:lang w:val="ro-RO"/>
        </w:rPr>
        <w:t xml:space="preserve">József </w:t>
      </w:r>
      <w:r w:rsidR="005013F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Fogarasi</w:t>
      </w:r>
    </w:p>
    <w:p w:rsidR="00916304" w:rsidRDefault="001D4D22" w:rsidP="00916304">
      <w:pPr>
        <w:ind w:left="7313"/>
      </w:pPr>
      <w:r>
        <w:rPr>
          <w:rFonts w:ascii="Times New Roman" w:hAnsi="Times New Roman"/>
          <w:lang w:val="ro-RO"/>
        </w:rPr>
        <w:t xml:space="preserve">    </w:t>
      </w:r>
      <w:r w:rsidR="00916304">
        <w:rPr>
          <w:rFonts w:ascii="Times New Roman" w:hAnsi="Times New Roman"/>
          <w:lang w:val="ro-RO"/>
        </w:rPr>
        <w:t xml:space="preserve">director departament  </w:t>
      </w:r>
    </w:p>
    <w:p w:rsidR="00916304" w:rsidRDefault="00916304"/>
    <w:sectPr w:rsidR="00916304" w:rsidSect="00C91C03">
      <w:headerReference w:type="default" r:id="rId9"/>
      <w:pgSz w:w="11906" w:h="16838"/>
      <w:pgMar w:top="42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B3" w:rsidRDefault="005C09B3" w:rsidP="008E24F7">
      <w:pPr>
        <w:spacing w:after="0" w:line="240" w:lineRule="auto"/>
      </w:pPr>
      <w:r>
        <w:separator/>
      </w:r>
    </w:p>
  </w:endnote>
  <w:endnote w:type="continuationSeparator" w:id="0">
    <w:p w:rsidR="005C09B3" w:rsidRDefault="005C09B3" w:rsidP="008E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CJK SC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B3" w:rsidRDefault="005C09B3" w:rsidP="008E24F7">
      <w:pPr>
        <w:spacing w:after="0" w:line="240" w:lineRule="auto"/>
      </w:pPr>
      <w:r>
        <w:separator/>
      </w:r>
    </w:p>
  </w:footnote>
  <w:footnote w:type="continuationSeparator" w:id="0">
    <w:p w:rsidR="005C09B3" w:rsidRDefault="005C09B3" w:rsidP="008E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F7" w:rsidRDefault="008E24F7">
    <w:pPr>
      <w:pStyle w:val="Header"/>
    </w:pPr>
    <w:r>
      <w:rPr>
        <w:noProof/>
        <w:lang w:val="en-US"/>
      </w:rPr>
      <w:drawing>
        <wp:inline distT="0" distB="0" distL="0" distR="0" wp14:anchorId="16453C22" wp14:editId="79209E6B">
          <wp:extent cx="5948127" cy="1248919"/>
          <wp:effectExtent l="0" t="0" r="0" b="8890"/>
          <wp:docPr id="8" name="Picture 1" descr="C:\Users\József\Downloads\fejlecek2017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ózsef\Downloads\fejlecek2017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933" cy="124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4F7" w:rsidRDefault="008E2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F7"/>
    <w:rsid w:val="00023E64"/>
    <w:rsid w:val="00133669"/>
    <w:rsid w:val="001D4D22"/>
    <w:rsid w:val="005013F0"/>
    <w:rsid w:val="00551143"/>
    <w:rsid w:val="00572E30"/>
    <w:rsid w:val="005C09B3"/>
    <w:rsid w:val="006F18A0"/>
    <w:rsid w:val="007230D3"/>
    <w:rsid w:val="008E24F7"/>
    <w:rsid w:val="00916304"/>
    <w:rsid w:val="00C45C8A"/>
    <w:rsid w:val="00C91C03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F7"/>
  </w:style>
  <w:style w:type="paragraph" w:styleId="Footer">
    <w:name w:val="footer"/>
    <w:basedOn w:val="Normal"/>
    <w:link w:val="Foot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F7"/>
  </w:style>
  <w:style w:type="paragraph" w:styleId="BalloonText">
    <w:name w:val="Balloon Text"/>
    <w:basedOn w:val="Normal"/>
    <w:link w:val="BalloonTextChar"/>
    <w:uiPriority w:val="99"/>
    <w:semiHidden/>
    <w:unhideWhenUsed/>
    <w:rsid w:val="008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F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16304"/>
    <w:pPr>
      <w:suppressLineNumbers/>
      <w:suppressAutoHyphens/>
      <w:spacing w:after="0" w:line="240" w:lineRule="auto"/>
    </w:pPr>
    <w:rPr>
      <w:rFonts w:ascii="Times New Roman" w:eastAsia="Noto Serif CJK SC" w:hAnsi="Times New Roman" w:cs="Lucida Sans"/>
      <w:kern w:val="2"/>
      <w:sz w:val="20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F7"/>
  </w:style>
  <w:style w:type="paragraph" w:styleId="Footer">
    <w:name w:val="footer"/>
    <w:basedOn w:val="Normal"/>
    <w:link w:val="FooterChar"/>
    <w:uiPriority w:val="99"/>
    <w:unhideWhenUsed/>
    <w:rsid w:val="008E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F7"/>
  </w:style>
  <w:style w:type="paragraph" w:styleId="BalloonText">
    <w:name w:val="Balloon Text"/>
    <w:basedOn w:val="Normal"/>
    <w:link w:val="BalloonTextChar"/>
    <w:uiPriority w:val="99"/>
    <w:semiHidden/>
    <w:unhideWhenUsed/>
    <w:rsid w:val="008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F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16304"/>
    <w:pPr>
      <w:suppressLineNumbers/>
      <w:suppressAutoHyphens/>
      <w:spacing w:after="0" w:line="240" w:lineRule="auto"/>
    </w:pPr>
    <w:rPr>
      <w:rFonts w:ascii="Times New Roman" w:eastAsia="Noto Serif CJK SC" w:hAnsi="Times New Roman" w:cs="Lucida Sans"/>
      <w:kern w:val="2"/>
      <w:sz w:val="20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CCB0-E3A5-453F-96D9-B82BC20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Nyíri Enikő</cp:lastModifiedBy>
  <cp:revision>2</cp:revision>
  <dcterms:created xsi:type="dcterms:W3CDTF">2019-09-09T06:46:00Z</dcterms:created>
  <dcterms:modified xsi:type="dcterms:W3CDTF">2019-09-09T06:46:00Z</dcterms:modified>
</cp:coreProperties>
</file>